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1E7F03" w14:textId="77777777" w:rsidR="00D75644" w:rsidRPr="002D64FF" w:rsidRDefault="0025106C" w:rsidP="00F37D7B">
      <w:pPr>
        <w:pStyle w:val="af2"/>
        <w:rPr>
          <w:color w:val="000000" w:themeColor="text1"/>
        </w:rPr>
      </w:pPr>
      <w:r w:rsidRPr="002D64FF">
        <w:rPr>
          <w:rFonts w:hint="eastAsia"/>
          <w:color w:val="000000" w:themeColor="text1"/>
        </w:rPr>
        <w:t>糾正案文</w:t>
      </w:r>
    </w:p>
    <w:p w14:paraId="52FB91A5" w14:textId="77777777" w:rsidR="00E25849" w:rsidRPr="002D64FF" w:rsidRDefault="0025106C" w:rsidP="00F231DC">
      <w:pPr>
        <w:pStyle w:val="1"/>
        <w:rPr>
          <w:color w:val="000000" w:themeColor="text1"/>
        </w:rPr>
      </w:pPr>
      <w:r w:rsidRPr="002D64FF">
        <w:rPr>
          <w:rFonts w:hint="eastAsia"/>
          <w:color w:val="000000" w:themeColor="text1"/>
        </w:rPr>
        <w:t>被糾正機關：</w:t>
      </w:r>
      <w:r w:rsidR="00123739" w:rsidRPr="002D64FF">
        <w:rPr>
          <w:rFonts w:hint="eastAsia"/>
          <w:color w:val="000000" w:themeColor="text1"/>
        </w:rPr>
        <w:t>教育部</w:t>
      </w:r>
      <w:r w:rsidRPr="002D64FF">
        <w:rPr>
          <w:rFonts w:hint="eastAsia"/>
          <w:color w:val="000000" w:themeColor="text1"/>
        </w:rPr>
        <w:t>。</w:t>
      </w:r>
    </w:p>
    <w:p w14:paraId="180F54F0" w14:textId="77777777" w:rsidR="00E25849" w:rsidRPr="002D64FF" w:rsidRDefault="0025106C" w:rsidP="00DE42B9">
      <w:pPr>
        <w:pStyle w:val="1"/>
        <w:rPr>
          <w:color w:val="000000" w:themeColor="text1"/>
        </w:rPr>
      </w:pPr>
      <w:r w:rsidRPr="002D64FF">
        <w:rPr>
          <w:rFonts w:hint="eastAsia"/>
          <w:color w:val="000000" w:themeColor="text1"/>
        </w:rPr>
        <w:t>案　　　由：</w:t>
      </w:r>
      <w:r w:rsidR="00266ECB" w:rsidRPr="002D64FF">
        <w:rPr>
          <w:rFonts w:ascii="Times New Roman" w:hAnsi="Times New Roman"/>
          <w:color w:val="000000" w:themeColor="text1"/>
          <w:spacing w:val="-4"/>
        </w:rPr>
        <w:t>教育部自</w:t>
      </w:r>
      <w:r w:rsidR="00266ECB" w:rsidRPr="002D64FF">
        <w:rPr>
          <w:rFonts w:ascii="Times New Roman" w:hAnsi="Times New Roman" w:hint="eastAsia"/>
          <w:color w:val="000000" w:themeColor="text1"/>
          <w:spacing w:val="-4"/>
        </w:rPr>
        <w:t>87</w:t>
      </w:r>
      <w:r w:rsidR="00266ECB" w:rsidRPr="002D64FF">
        <w:rPr>
          <w:rFonts w:ascii="Times New Roman" w:hAnsi="Times New Roman" w:hint="eastAsia"/>
          <w:color w:val="000000" w:themeColor="text1"/>
          <w:spacing w:val="-4"/>
        </w:rPr>
        <w:t>年起</w:t>
      </w:r>
      <w:r w:rsidR="009C0ED0" w:rsidRPr="002D64FF">
        <w:rPr>
          <w:rFonts w:ascii="Times New Roman" w:hAnsi="Times New Roman" w:hint="eastAsia"/>
          <w:color w:val="000000" w:themeColor="text1"/>
          <w:spacing w:val="-4"/>
        </w:rPr>
        <w:t>開放</w:t>
      </w:r>
      <w:r w:rsidR="006D2459" w:rsidRPr="002D64FF">
        <w:rPr>
          <w:rFonts w:hint="eastAsia"/>
          <w:bCs w:val="0"/>
          <w:color w:val="000000" w:themeColor="text1"/>
        </w:rPr>
        <w:t>我國大專校院</w:t>
      </w:r>
      <w:r w:rsidR="00344215" w:rsidRPr="002D64FF">
        <w:rPr>
          <w:rFonts w:hint="eastAsia"/>
          <w:bCs w:val="0"/>
          <w:color w:val="000000" w:themeColor="text1"/>
        </w:rPr>
        <w:t>編制外專任教師（</w:t>
      </w:r>
      <w:r w:rsidR="00E96132" w:rsidRPr="002D64FF">
        <w:rPr>
          <w:rFonts w:hint="eastAsia"/>
          <w:bCs w:val="0"/>
          <w:color w:val="000000" w:themeColor="text1"/>
        </w:rPr>
        <w:t>下稱</w:t>
      </w:r>
      <w:r w:rsidR="006D2459" w:rsidRPr="002D64FF">
        <w:rPr>
          <w:rFonts w:hint="eastAsia"/>
          <w:bCs w:val="0"/>
          <w:color w:val="000000" w:themeColor="text1"/>
        </w:rPr>
        <w:t>專案教師</w:t>
      </w:r>
      <w:r w:rsidR="00344215" w:rsidRPr="002D64FF">
        <w:rPr>
          <w:rFonts w:hint="eastAsia"/>
          <w:bCs w:val="0"/>
          <w:color w:val="000000" w:themeColor="text1"/>
        </w:rPr>
        <w:t>）</w:t>
      </w:r>
      <w:r w:rsidR="002B314C" w:rsidRPr="002D64FF">
        <w:rPr>
          <w:rFonts w:hint="eastAsia"/>
          <w:bCs w:val="0"/>
          <w:color w:val="000000" w:themeColor="text1"/>
        </w:rPr>
        <w:t>，</w:t>
      </w:r>
      <w:r w:rsidR="0019363A" w:rsidRPr="002D64FF">
        <w:rPr>
          <w:rFonts w:hint="eastAsia"/>
          <w:bCs w:val="0"/>
          <w:color w:val="000000" w:themeColor="text1"/>
        </w:rPr>
        <w:t>惟因</w:t>
      </w:r>
      <w:r w:rsidR="00393F18" w:rsidRPr="002D64FF">
        <w:rPr>
          <w:rFonts w:hint="eastAsia"/>
          <w:bCs w:val="0"/>
          <w:color w:val="000000" w:themeColor="text1"/>
        </w:rPr>
        <w:t>放任</w:t>
      </w:r>
      <w:r w:rsidR="00E24DF2" w:rsidRPr="002D64FF">
        <w:rPr>
          <w:rFonts w:hint="eastAsia"/>
          <w:bCs w:val="0"/>
          <w:color w:val="000000" w:themeColor="text1"/>
        </w:rPr>
        <w:t>大</w:t>
      </w:r>
      <w:r w:rsidR="006D2459" w:rsidRPr="002D64FF">
        <w:rPr>
          <w:rFonts w:hint="eastAsia"/>
          <w:bCs w:val="0"/>
          <w:color w:val="000000" w:themeColor="text1"/>
          <w:szCs w:val="36"/>
        </w:rPr>
        <w:t>學大量以</w:t>
      </w:r>
      <w:r w:rsidR="006D2459" w:rsidRPr="002D64FF">
        <w:rPr>
          <w:rFonts w:ascii="Times New Roman" w:hAnsi="Times New Roman" w:hint="eastAsia"/>
          <w:color w:val="000000" w:themeColor="text1"/>
          <w:szCs w:val="20"/>
        </w:rPr>
        <w:t>專案教師</w:t>
      </w:r>
      <w:r w:rsidR="00C65C59" w:rsidRPr="002D64FF">
        <w:rPr>
          <w:rFonts w:hAnsi="標楷體" w:cs="標楷體" w:hint="eastAsia"/>
          <w:color w:val="000000" w:themeColor="text1"/>
          <w:szCs w:val="20"/>
        </w:rPr>
        <w:t>長期</w:t>
      </w:r>
      <w:r w:rsidR="006D2459" w:rsidRPr="002D64FF">
        <w:rPr>
          <w:rFonts w:hAnsi="標楷體" w:cs="標楷體" w:hint="eastAsia"/>
          <w:color w:val="000000" w:themeColor="text1"/>
          <w:szCs w:val="20"/>
        </w:rPr>
        <w:t>替代編制內專任教師員額</w:t>
      </w:r>
      <w:r w:rsidR="006D2459" w:rsidRPr="002D64FF">
        <w:rPr>
          <w:rFonts w:hAnsi="標楷體" w:cs="標楷體" w:hint="eastAsia"/>
          <w:color w:val="000000" w:themeColor="text1"/>
        </w:rPr>
        <w:t>，</w:t>
      </w:r>
      <w:r w:rsidR="006D2459" w:rsidRPr="002D64FF">
        <w:rPr>
          <w:rFonts w:hAnsi="標楷體" w:cs="標楷體" w:hint="eastAsia"/>
          <w:color w:val="000000" w:themeColor="text1"/>
          <w:szCs w:val="20"/>
        </w:rPr>
        <w:t>迄未全盤積極調查及引導改善，</w:t>
      </w:r>
      <w:r w:rsidR="006D2459" w:rsidRPr="002D64FF">
        <w:rPr>
          <w:rFonts w:hAnsi="標楷體" w:hint="eastAsia"/>
          <w:color w:val="000000" w:themeColor="text1"/>
          <w:szCs w:val="20"/>
        </w:rPr>
        <w:t>政策評估及檢討機制均付之闕如</w:t>
      </w:r>
      <w:r w:rsidR="00B64EC3" w:rsidRPr="002D64FF">
        <w:rPr>
          <w:rFonts w:hAnsi="標楷體" w:hint="eastAsia"/>
          <w:color w:val="000000" w:themeColor="text1"/>
          <w:szCs w:val="20"/>
        </w:rPr>
        <w:t>，</w:t>
      </w:r>
      <w:r w:rsidR="00875C8C" w:rsidRPr="002D64FF">
        <w:rPr>
          <w:rFonts w:hAnsi="標楷體" w:hint="eastAsia"/>
          <w:color w:val="000000" w:themeColor="text1"/>
          <w:szCs w:val="20"/>
        </w:rPr>
        <w:t>悖離</w:t>
      </w:r>
      <w:r w:rsidR="00875C8C" w:rsidRPr="002D64FF">
        <w:rPr>
          <w:rFonts w:ascii="Times New Roman" w:hAnsi="Times New Roman" w:hint="eastAsia"/>
          <w:color w:val="000000" w:themeColor="text1"/>
        </w:rPr>
        <w:t>政策目的</w:t>
      </w:r>
      <w:r w:rsidR="006D2459" w:rsidRPr="002D64FF">
        <w:rPr>
          <w:rFonts w:ascii="Times New Roman" w:hAnsi="Times New Roman" w:hint="eastAsia"/>
          <w:color w:val="000000" w:themeColor="text1"/>
        </w:rPr>
        <w:t>；</w:t>
      </w:r>
      <w:r w:rsidR="006D2459" w:rsidRPr="002D64FF">
        <w:rPr>
          <w:rFonts w:ascii="Times New Roman" w:hAnsi="Times New Roman" w:hint="eastAsia"/>
          <w:color w:val="000000" w:themeColor="text1"/>
          <w:szCs w:val="20"/>
        </w:rPr>
        <w:t>部分專案教師任職一校多年，竟未獲公平轉任編制內專任教師機會，</w:t>
      </w:r>
      <w:r w:rsidR="007A7D51" w:rsidRPr="002D64FF">
        <w:rPr>
          <w:rFonts w:ascii="Times New Roman" w:hAnsi="Times New Roman" w:hint="eastAsia"/>
          <w:color w:val="000000" w:themeColor="text1"/>
          <w:szCs w:val="20"/>
        </w:rPr>
        <w:t>工作及勞動權益未獲保障</w:t>
      </w:r>
      <w:r w:rsidR="008037E7" w:rsidRPr="002D64FF">
        <w:rPr>
          <w:rFonts w:ascii="Times New Roman" w:hAnsi="Times New Roman" w:hint="eastAsia"/>
          <w:color w:val="000000" w:themeColor="text1"/>
          <w:szCs w:val="20"/>
        </w:rPr>
        <w:t>；</w:t>
      </w:r>
      <w:r w:rsidR="006D2459" w:rsidRPr="002D64FF">
        <w:rPr>
          <w:rFonts w:ascii="Times New Roman" w:hint="eastAsia"/>
          <w:color w:val="000000" w:themeColor="text1"/>
        </w:rPr>
        <w:t>且</w:t>
      </w:r>
      <w:r w:rsidR="003272D9" w:rsidRPr="002D64FF">
        <w:rPr>
          <w:rFonts w:ascii="Times New Roman" w:hint="eastAsia"/>
          <w:color w:val="000000" w:themeColor="text1"/>
        </w:rPr>
        <w:t>該</w:t>
      </w:r>
      <w:r w:rsidR="006D2459" w:rsidRPr="002D64FF">
        <w:rPr>
          <w:rFonts w:ascii="Times New Roman" w:hAnsi="Times New Roman" w:hint="eastAsia"/>
          <w:color w:val="000000" w:themeColor="text1"/>
          <w:szCs w:val="20"/>
        </w:rPr>
        <w:t>部</w:t>
      </w:r>
      <w:r w:rsidR="00673591" w:rsidRPr="002D64FF">
        <w:rPr>
          <w:rFonts w:ascii="Times New Roman" w:hAnsi="Times New Roman" w:hint="eastAsia"/>
          <w:color w:val="000000" w:themeColor="text1"/>
          <w:szCs w:val="20"/>
        </w:rPr>
        <w:t>對於</w:t>
      </w:r>
      <w:r w:rsidR="006D2459" w:rsidRPr="002D64FF">
        <w:rPr>
          <w:rFonts w:ascii="Times New Roman" w:hAnsi="Times New Roman" w:hint="eastAsia"/>
          <w:color w:val="000000" w:themeColor="text1"/>
          <w:szCs w:val="20"/>
        </w:rPr>
        <w:t>各校因成本考量大量聘用專案教師，及工作環境</w:t>
      </w:r>
      <w:r w:rsidR="00E0622F" w:rsidRPr="002D64FF">
        <w:rPr>
          <w:rFonts w:ascii="Times New Roman" w:hAnsi="Times New Roman" w:hint="eastAsia"/>
          <w:color w:val="000000" w:themeColor="text1"/>
          <w:szCs w:val="20"/>
        </w:rPr>
        <w:t>薪酬</w:t>
      </w:r>
      <w:r w:rsidR="008620C9" w:rsidRPr="002D64FF">
        <w:rPr>
          <w:rFonts w:ascii="Times New Roman" w:hAnsi="Times New Roman" w:hint="eastAsia"/>
          <w:color w:val="000000" w:themeColor="text1"/>
          <w:szCs w:val="20"/>
        </w:rPr>
        <w:t>顯</w:t>
      </w:r>
      <w:r w:rsidR="006D2459" w:rsidRPr="002D64FF">
        <w:rPr>
          <w:rFonts w:ascii="Times New Roman" w:hAnsi="Times New Roman" w:hint="eastAsia"/>
          <w:color w:val="000000" w:themeColor="text1"/>
          <w:szCs w:val="20"/>
        </w:rPr>
        <w:t>不合理之情</w:t>
      </w:r>
      <w:r w:rsidR="00987080" w:rsidRPr="002D64FF">
        <w:rPr>
          <w:rFonts w:ascii="Times New Roman" w:hAnsi="Times New Roman" w:hint="eastAsia"/>
          <w:color w:val="000000" w:themeColor="text1"/>
          <w:szCs w:val="20"/>
        </w:rPr>
        <w:t>形</w:t>
      </w:r>
      <w:r w:rsidR="00673591" w:rsidRPr="002D64FF">
        <w:rPr>
          <w:rFonts w:ascii="Times New Roman" w:hAnsi="Times New Roman" w:hint="eastAsia"/>
          <w:color w:val="000000" w:themeColor="text1"/>
          <w:szCs w:val="20"/>
        </w:rPr>
        <w:t>置若罔聞</w:t>
      </w:r>
      <w:r w:rsidR="006D2459" w:rsidRPr="002D64FF">
        <w:rPr>
          <w:rFonts w:ascii="Times New Roman" w:hAnsi="Times New Roman" w:hint="eastAsia"/>
          <w:color w:val="000000" w:themeColor="text1"/>
          <w:szCs w:val="20"/>
        </w:rPr>
        <w:t>；</w:t>
      </w:r>
      <w:r w:rsidR="009D760E" w:rsidRPr="002D64FF">
        <w:rPr>
          <w:rFonts w:ascii="Times New Roman" w:hAnsi="Times New Roman" w:hint="eastAsia"/>
          <w:color w:val="000000" w:themeColor="text1"/>
          <w:szCs w:val="20"/>
        </w:rPr>
        <w:t>又</w:t>
      </w:r>
      <w:r w:rsidR="008773A1" w:rsidRPr="002D64FF">
        <w:rPr>
          <w:rFonts w:ascii="Times New Roman" w:hint="eastAsia"/>
          <w:color w:val="000000" w:themeColor="text1"/>
        </w:rPr>
        <w:t>該</w:t>
      </w:r>
      <w:r w:rsidR="008773A1" w:rsidRPr="002D64FF">
        <w:rPr>
          <w:rFonts w:ascii="Times New Roman" w:hAnsi="Times New Roman" w:hint="eastAsia"/>
          <w:color w:val="000000" w:themeColor="text1"/>
          <w:szCs w:val="20"/>
        </w:rPr>
        <w:t>部</w:t>
      </w:r>
      <w:r w:rsidR="00932AE0" w:rsidRPr="002D64FF">
        <w:rPr>
          <w:rFonts w:ascii="Times New Roman" w:hAnsi="Times New Roman" w:hint="eastAsia"/>
          <w:color w:val="000000" w:themeColor="text1"/>
          <w:szCs w:val="20"/>
        </w:rPr>
        <w:t>迄</w:t>
      </w:r>
      <w:r w:rsidR="00FD5A6C" w:rsidRPr="002D64FF">
        <w:rPr>
          <w:rFonts w:ascii="Times New Roman" w:hAnsi="Times New Roman" w:hint="eastAsia"/>
          <w:color w:val="000000" w:themeColor="text1"/>
          <w:szCs w:val="20"/>
        </w:rPr>
        <w:t>未</w:t>
      </w:r>
      <w:r w:rsidR="006D2459" w:rsidRPr="002D64FF">
        <w:rPr>
          <w:rFonts w:ascii="Times New Roman" w:hAnsi="Times New Roman" w:hint="eastAsia"/>
          <w:color w:val="000000" w:themeColor="text1"/>
          <w:szCs w:val="20"/>
        </w:rPr>
        <w:t>積極與勞動部橫向聯繫，復致專案教師身分迄今面臨「非勞非教」之窘境，權利義務保障依據闕如</w:t>
      </w:r>
      <w:r w:rsidR="006D2459" w:rsidRPr="002D64FF">
        <w:rPr>
          <w:rFonts w:ascii="Times New Roman" w:hint="eastAsia"/>
          <w:color w:val="000000" w:themeColor="text1"/>
        </w:rPr>
        <w:t>；</w:t>
      </w:r>
      <w:r w:rsidR="006B03A2" w:rsidRPr="002D64FF">
        <w:rPr>
          <w:rFonts w:ascii="Times New Roman" w:hint="eastAsia"/>
          <w:color w:val="000000" w:themeColor="text1"/>
        </w:rPr>
        <w:t>況</w:t>
      </w:r>
      <w:r w:rsidR="00801CE6" w:rsidRPr="002D64FF">
        <w:rPr>
          <w:rFonts w:ascii="Times New Roman" w:hint="eastAsia"/>
          <w:color w:val="000000" w:themeColor="text1"/>
        </w:rPr>
        <w:t>該部</w:t>
      </w:r>
      <w:r w:rsidR="006D2459" w:rsidRPr="002D64FF">
        <w:rPr>
          <w:rFonts w:ascii="Times New Roman" w:hAnsi="Times New Roman" w:hint="eastAsia"/>
          <w:color w:val="000000" w:themeColor="text1"/>
          <w:szCs w:val="20"/>
        </w:rPr>
        <w:t>長期放任私校自行參照相關原則辦理</w:t>
      </w:r>
      <w:r w:rsidR="00801CE6" w:rsidRPr="002D64FF">
        <w:rPr>
          <w:rFonts w:ascii="Times New Roman" w:hAnsi="Times New Roman" w:hint="eastAsia"/>
          <w:color w:val="000000" w:themeColor="text1"/>
          <w:szCs w:val="20"/>
        </w:rPr>
        <w:t>專案教師</w:t>
      </w:r>
      <w:r w:rsidR="006D2459" w:rsidRPr="002D64FF">
        <w:rPr>
          <w:rFonts w:ascii="Times New Roman" w:hAnsi="Times New Roman" w:hint="eastAsia"/>
          <w:color w:val="000000" w:themeColor="text1"/>
          <w:szCs w:val="20"/>
        </w:rPr>
        <w:t>，以概括方式空白授權，教師法體系適用、法位階及授權依據</w:t>
      </w:r>
      <w:r w:rsidR="006D2459" w:rsidRPr="002D64FF">
        <w:rPr>
          <w:rFonts w:ascii="Times New Roman" w:hint="eastAsia"/>
          <w:color w:val="000000" w:themeColor="text1"/>
        </w:rPr>
        <w:t>等產生</w:t>
      </w:r>
      <w:r w:rsidR="006D2459" w:rsidRPr="002D64FF">
        <w:rPr>
          <w:rFonts w:ascii="Times New Roman" w:hAnsi="Times New Roman" w:hint="eastAsia"/>
          <w:color w:val="000000" w:themeColor="text1"/>
          <w:szCs w:val="20"/>
        </w:rPr>
        <w:t>疑義</w:t>
      </w:r>
      <w:r w:rsidR="00A40FE8" w:rsidRPr="002D64FF">
        <w:rPr>
          <w:rFonts w:ascii="Times New Roman" w:hAnsi="Times New Roman" w:hint="eastAsia"/>
          <w:color w:val="000000" w:themeColor="text1"/>
          <w:szCs w:val="20"/>
        </w:rPr>
        <w:t>，</w:t>
      </w:r>
      <w:r w:rsidR="00DB0761" w:rsidRPr="002D64FF">
        <w:rPr>
          <w:rFonts w:ascii="Times New Roman" w:hAnsi="Times New Roman" w:hint="eastAsia"/>
          <w:color w:val="000000" w:themeColor="text1"/>
          <w:spacing w:val="-4"/>
        </w:rPr>
        <w:t>核</w:t>
      </w:r>
      <w:r w:rsidR="00DB0761" w:rsidRPr="002D64FF">
        <w:rPr>
          <w:rFonts w:ascii="Times New Roman" w:hAnsi="Times New Roman"/>
          <w:color w:val="000000" w:themeColor="text1"/>
          <w:spacing w:val="-4"/>
        </w:rPr>
        <w:t>有疏失，爰依法提案糾正</w:t>
      </w:r>
      <w:r w:rsidRPr="002D64FF">
        <w:rPr>
          <w:rFonts w:hint="eastAsia"/>
          <w:color w:val="000000" w:themeColor="text1"/>
        </w:rPr>
        <w:t>。</w:t>
      </w:r>
    </w:p>
    <w:p w14:paraId="1F3A478B" w14:textId="77777777" w:rsidR="00E25849" w:rsidRPr="002D64FF" w:rsidRDefault="00DB3135" w:rsidP="00DE42B9">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2D64FF">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19D7567F" w14:textId="77777777" w:rsidR="000D5A59" w:rsidRPr="002D64FF" w:rsidRDefault="000D5A59" w:rsidP="003A5B7B">
      <w:pPr>
        <w:pStyle w:val="10"/>
        <w:ind w:left="680" w:firstLine="680"/>
        <w:rPr>
          <w:rFonts w:hAnsi="標楷體"/>
          <w:color w:val="000000" w:themeColor="text1"/>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2D64FF">
        <w:rPr>
          <w:rFonts w:ascii="Times New Roman" w:hint="eastAsia"/>
          <w:color w:val="000000" w:themeColor="text1"/>
        </w:rPr>
        <w:t>本院</w:t>
      </w:r>
      <w:r w:rsidRPr="002D64FF">
        <w:rPr>
          <w:rFonts w:ascii="Times New Roman"/>
          <w:color w:val="000000" w:themeColor="text1"/>
        </w:rPr>
        <w:t>為調查</w:t>
      </w:r>
      <w:r w:rsidR="00E519AC" w:rsidRPr="002D64FF">
        <w:rPr>
          <w:rFonts w:ascii="Times New Roman" w:hint="eastAsia"/>
          <w:color w:val="000000" w:themeColor="text1"/>
        </w:rPr>
        <w:t>「</w:t>
      </w:r>
      <w:r w:rsidR="00E96132" w:rsidRPr="002D64FF">
        <w:rPr>
          <w:rFonts w:hint="eastAsia"/>
          <w:color w:val="000000" w:themeColor="text1"/>
        </w:rPr>
        <w:t>大專校院</w:t>
      </w:r>
      <w:r w:rsidRPr="002D64FF">
        <w:rPr>
          <w:rFonts w:ascii="Times New Roman"/>
          <w:bCs/>
          <w:color w:val="000000" w:themeColor="text1"/>
        </w:rPr>
        <w:t>專案教師</w:t>
      </w:r>
      <w:r w:rsidRPr="002D64FF">
        <w:rPr>
          <w:rFonts w:ascii="Times New Roman" w:hint="eastAsia"/>
          <w:bCs/>
          <w:color w:val="000000" w:themeColor="text1"/>
        </w:rPr>
        <w:t>之制度現況、權益保障及法制化情形</w:t>
      </w:r>
      <w:r w:rsidRPr="002D64FF">
        <w:rPr>
          <w:rFonts w:ascii="Times New Roman"/>
          <w:bCs/>
          <w:color w:val="000000" w:themeColor="text1"/>
        </w:rPr>
        <w:t>，及期間部分大專校院專案教師</w:t>
      </w:r>
      <w:r w:rsidRPr="002D64FF">
        <w:rPr>
          <w:rFonts w:ascii="Times New Roman" w:hint="eastAsia"/>
          <w:bCs/>
          <w:color w:val="000000" w:themeColor="text1"/>
        </w:rPr>
        <w:t>機制</w:t>
      </w:r>
      <w:r w:rsidRPr="002D64FF">
        <w:rPr>
          <w:rFonts w:ascii="Times New Roman"/>
          <w:color w:val="000000" w:themeColor="text1"/>
        </w:rPr>
        <w:t>引發個案爭議」等情，經向</w:t>
      </w:r>
      <w:r w:rsidRPr="002D64FF">
        <w:rPr>
          <w:rFonts w:hAnsi="標楷體" w:hint="eastAsia"/>
          <w:color w:val="000000" w:themeColor="text1"/>
        </w:rPr>
        <w:t>教育部及勞動部</w:t>
      </w:r>
      <w:r w:rsidRPr="002D64FF">
        <w:rPr>
          <w:rFonts w:ascii="Times New Roman"/>
          <w:color w:val="000000" w:themeColor="text1"/>
        </w:rPr>
        <w:t>調閱卷證資料，並於民國（下同）</w:t>
      </w:r>
      <w:r w:rsidRPr="002D64FF">
        <w:rPr>
          <w:rFonts w:ascii="Times New Roman"/>
          <w:color w:val="000000" w:themeColor="text1"/>
        </w:rPr>
        <w:t>1</w:t>
      </w:r>
      <w:r w:rsidRPr="002D64FF">
        <w:rPr>
          <w:rFonts w:ascii="Times New Roman" w:hint="eastAsia"/>
          <w:color w:val="000000" w:themeColor="text1"/>
        </w:rPr>
        <w:t>10</w:t>
      </w:r>
      <w:r w:rsidRPr="002D64FF">
        <w:rPr>
          <w:rFonts w:ascii="Times New Roman"/>
          <w:color w:val="000000" w:themeColor="text1"/>
        </w:rPr>
        <w:t>年</w:t>
      </w:r>
      <w:r w:rsidRPr="002D64FF">
        <w:rPr>
          <w:rFonts w:ascii="Times New Roman"/>
          <w:color w:val="000000" w:themeColor="text1"/>
        </w:rPr>
        <w:t>1</w:t>
      </w:r>
      <w:r w:rsidRPr="002D64FF">
        <w:rPr>
          <w:rFonts w:ascii="Times New Roman"/>
          <w:color w:val="000000" w:themeColor="text1"/>
        </w:rPr>
        <w:t>月</w:t>
      </w:r>
      <w:r w:rsidRPr="002D64FF">
        <w:rPr>
          <w:rFonts w:ascii="Times New Roman" w:hint="eastAsia"/>
          <w:color w:val="000000" w:themeColor="text1"/>
        </w:rPr>
        <w:t>21</w:t>
      </w:r>
      <w:r w:rsidRPr="002D64FF">
        <w:rPr>
          <w:rFonts w:ascii="Times New Roman"/>
          <w:color w:val="000000" w:themeColor="text1"/>
        </w:rPr>
        <w:t>日、</w:t>
      </w:r>
      <w:r w:rsidRPr="002D64FF">
        <w:rPr>
          <w:rFonts w:ascii="Times New Roman" w:hint="eastAsia"/>
          <w:color w:val="000000" w:themeColor="text1"/>
        </w:rPr>
        <w:t>同</w:t>
      </w:r>
      <w:r w:rsidRPr="002D64FF">
        <w:rPr>
          <w:rFonts w:ascii="Times New Roman"/>
          <w:color w:val="000000" w:themeColor="text1"/>
        </w:rPr>
        <w:t>年</w:t>
      </w:r>
      <w:r w:rsidRPr="002D64FF">
        <w:rPr>
          <w:rFonts w:ascii="Times New Roman"/>
          <w:color w:val="000000" w:themeColor="text1"/>
        </w:rPr>
        <w:t>3</w:t>
      </w:r>
      <w:r w:rsidRPr="002D64FF">
        <w:rPr>
          <w:rFonts w:ascii="Times New Roman"/>
          <w:color w:val="000000" w:themeColor="text1"/>
        </w:rPr>
        <w:t>月</w:t>
      </w:r>
      <w:r w:rsidRPr="002D64FF">
        <w:rPr>
          <w:rFonts w:ascii="Times New Roman"/>
          <w:color w:val="000000" w:themeColor="text1"/>
        </w:rPr>
        <w:t>17</w:t>
      </w:r>
      <w:r w:rsidRPr="002D64FF">
        <w:rPr>
          <w:rFonts w:ascii="Times New Roman"/>
          <w:color w:val="000000" w:themeColor="text1"/>
        </w:rPr>
        <w:t>日諮詢相關領域專家學者</w:t>
      </w:r>
      <w:r w:rsidRPr="002D64FF">
        <w:rPr>
          <w:rFonts w:ascii="Times New Roman" w:hint="eastAsia"/>
          <w:color w:val="000000" w:themeColor="text1"/>
        </w:rPr>
        <w:t>，</w:t>
      </w:r>
      <w:r w:rsidR="004D7967" w:rsidRPr="002D64FF">
        <w:rPr>
          <w:rFonts w:ascii="Times New Roman" w:hint="eastAsia"/>
          <w:color w:val="000000" w:themeColor="text1"/>
        </w:rPr>
        <w:t>嗣</w:t>
      </w:r>
      <w:r w:rsidRPr="002D64FF">
        <w:rPr>
          <w:rFonts w:ascii="Times New Roman"/>
          <w:color w:val="000000" w:themeColor="text1"/>
        </w:rPr>
        <w:t>於</w:t>
      </w:r>
      <w:r w:rsidRPr="002D64FF">
        <w:rPr>
          <w:rFonts w:ascii="Times New Roman"/>
          <w:color w:val="000000" w:themeColor="text1"/>
        </w:rPr>
        <w:t>110</w:t>
      </w:r>
      <w:r w:rsidRPr="002D64FF">
        <w:rPr>
          <w:rFonts w:ascii="Times New Roman"/>
          <w:color w:val="000000" w:themeColor="text1"/>
        </w:rPr>
        <w:t>年</w:t>
      </w:r>
      <w:r w:rsidRPr="002D64FF">
        <w:rPr>
          <w:rFonts w:ascii="Times New Roman"/>
          <w:color w:val="000000" w:themeColor="text1"/>
        </w:rPr>
        <w:t>4</w:t>
      </w:r>
      <w:r w:rsidRPr="002D64FF">
        <w:rPr>
          <w:rFonts w:ascii="Times New Roman"/>
          <w:color w:val="000000" w:themeColor="text1"/>
        </w:rPr>
        <w:t>月</w:t>
      </w:r>
      <w:r w:rsidRPr="002D64FF">
        <w:rPr>
          <w:rFonts w:ascii="Times New Roman"/>
          <w:color w:val="000000" w:themeColor="text1"/>
        </w:rPr>
        <w:t>22</w:t>
      </w:r>
      <w:r w:rsidRPr="002D64FF">
        <w:rPr>
          <w:rFonts w:ascii="Times New Roman"/>
          <w:color w:val="000000" w:themeColor="text1"/>
        </w:rPr>
        <w:t>日詢問教育部</w:t>
      </w:r>
      <w:r w:rsidRPr="002D64FF">
        <w:rPr>
          <w:rFonts w:ascii="Times New Roman" w:hint="eastAsia"/>
          <w:color w:val="000000" w:themeColor="text1"/>
        </w:rPr>
        <w:t>政務次長劉孟奇</w:t>
      </w:r>
      <w:r w:rsidRPr="002D64FF">
        <w:rPr>
          <w:rFonts w:ascii="Times New Roman"/>
          <w:color w:val="000000" w:themeColor="text1"/>
        </w:rPr>
        <w:t>及勞動部</w:t>
      </w:r>
      <w:r w:rsidRPr="002D64FF">
        <w:rPr>
          <w:rFonts w:hAnsi="標楷體" w:cs="標楷體" w:hint="eastAsia"/>
          <w:color w:val="000000" w:themeColor="text1"/>
        </w:rPr>
        <w:t>勞動條件及就業平等司司長黃維琛</w:t>
      </w:r>
      <w:r w:rsidRPr="002D64FF">
        <w:rPr>
          <w:rFonts w:ascii="Times New Roman"/>
          <w:color w:val="000000" w:themeColor="text1"/>
        </w:rPr>
        <w:t>等業務相關人員，再參酌</w:t>
      </w:r>
      <w:r w:rsidRPr="002D64FF">
        <w:rPr>
          <w:rFonts w:ascii="Times New Roman" w:hint="eastAsia"/>
          <w:color w:val="000000" w:themeColor="text1"/>
        </w:rPr>
        <w:t>教育部</w:t>
      </w:r>
      <w:r w:rsidRPr="002D64FF">
        <w:rPr>
          <w:rFonts w:ascii="Times New Roman"/>
          <w:color w:val="000000" w:themeColor="text1"/>
        </w:rPr>
        <w:t>於本院詢問後所補充之書面說明等資料</w:t>
      </w:r>
      <w:r w:rsidRPr="002D64FF">
        <w:rPr>
          <w:rFonts w:ascii="Times New Roman" w:hint="eastAsia"/>
          <w:color w:val="000000" w:themeColor="text1"/>
        </w:rPr>
        <w:t>發現</w:t>
      </w:r>
      <w:r w:rsidRPr="002D64FF">
        <w:rPr>
          <w:rFonts w:ascii="Times New Roman"/>
          <w:color w:val="000000" w:themeColor="text1"/>
        </w:rPr>
        <w:t>，</w:t>
      </w:r>
      <w:r w:rsidRPr="002D64FF">
        <w:rPr>
          <w:rFonts w:ascii="Times New Roman" w:hint="eastAsia"/>
          <w:color w:val="000000" w:themeColor="text1"/>
        </w:rPr>
        <w:t>茲因</w:t>
      </w:r>
      <w:r w:rsidRPr="002D64FF">
        <w:rPr>
          <w:rFonts w:hint="eastAsia"/>
          <w:bCs/>
          <w:color w:val="000000" w:themeColor="text1"/>
        </w:rPr>
        <w:t>本案調查範圍茲涵蓋我國專案教師制度之整體現況問題，餘所涉教育環境及相關法</w:t>
      </w:r>
      <w:r w:rsidRPr="002D64FF">
        <w:rPr>
          <w:rFonts w:hint="eastAsia"/>
          <w:bCs/>
          <w:color w:val="000000" w:themeColor="text1"/>
        </w:rPr>
        <w:lastRenderedPageBreak/>
        <w:t>令依據之爭議，因應少子女化即引發大學轉型或退場等變革下，肇致經營理念轉變或對於師資結構之整體影響，均應由主管機關積極整體釐明改善，以維學習權及教師權益雙重保障。惟查，教育部對於</w:t>
      </w:r>
      <w:r w:rsidRPr="002D64FF">
        <w:rPr>
          <w:rFonts w:hAnsi="標楷體" w:hint="eastAsia"/>
          <w:color w:val="000000" w:themeColor="text1"/>
          <w:szCs w:val="32"/>
        </w:rPr>
        <w:t>政策評估及檢討機制均付之闕如</w:t>
      </w:r>
      <w:r w:rsidRPr="002D64FF">
        <w:rPr>
          <w:rFonts w:ascii="Times New Roman" w:hint="eastAsia"/>
          <w:color w:val="000000" w:themeColor="text1"/>
        </w:rPr>
        <w:t>，且</w:t>
      </w:r>
      <w:r w:rsidRPr="002D64FF">
        <w:rPr>
          <w:rFonts w:hAnsi="標楷體" w:hint="eastAsia"/>
          <w:color w:val="000000" w:themeColor="text1"/>
          <w:szCs w:val="32"/>
        </w:rPr>
        <w:t>未督導各校因成本</w:t>
      </w:r>
      <w:r w:rsidRPr="002D64FF">
        <w:rPr>
          <w:rFonts w:hint="eastAsia"/>
          <w:bCs/>
          <w:color w:val="000000" w:themeColor="text1"/>
        </w:rPr>
        <w:t>考量大量聘用專案教師，以及未積極改善工作環境不合理之情，實務工作內容存在「突變」情形。此外，該部對於各校進用編制外專案教師之情形置若罔聞，復致專案教師身分迄今面臨「非勞非教」之窘境，就教師法體系適用、法位階及授權依據等存在疑義，且渠等權利義務保障依據闕如，流於所謂「血汗教師」、「免洗筷教師」，戕害</w:t>
      </w:r>
      <w:r w:rsidRPr="002D64FF">
        <w:rPr>
          <w:rFonts w:ascii="Times New Roman" w:hint="eastAsia"/>
          <w:color w:val="000000" w:themeColor="text1"/>
        </w:rPr>
        <w:t>高教專業及學術發展等情事，</w:t>
      </w:r>
      <w:r w:rsidRPr="002D64FF">
        <w:rPr>
          <w:rFonts w:hint="eastAsia"/>
          <w:bCs/>
          <w:color w:val="000000" w:themeColor="text1"/>
        </w:rPr>
        <w:t>核有疏失</w:t>
      </w:r>
      <w:r w:rsidRPr="002D64FF">
        <w:rPr>
          <w:rFonts w:ascii="Times New Roman" w:hint="eastAsia"/>
          <w:color w:val="000000" w:themeColor="text1"/>
          <w:lang w:val="zh-TW"/>
        </w:rPr>
        <w:t>，</w:t>
      </w:r>
      <w:r w:rsidRPr="002D64FF">
        <w:rPr>
          <w:rFonts w:hAnsi="標楷體" w:hint="eastAsia"/>
          <w:color w:val="000000" w:themeColor="text1"/>
        </w:rPr>
        <w:t>應予糾正促其注意改善。</w:t>
      </w:r>
      <w:r w:rsidRPr="002D64FF">
        <w:rPr>
          <w:rFonts w:hint="eastAsia"/>
          <w:bCs/>
          <w:color w:val="000000" w:themeColor="text1"/>
        </w:rPr>
        <w:t>茲綜整事實與理由如下</w:t>
      </w:r>
      <w:r w:rsidRPr="002D64FF">
        <w:rPr>
          <w:rFonts w:hint="eastAsia"/>
          <w:color w:val="000000" w:themeColor="text1"/>
        </w:rPr>
        <w:t>：</w:t>
      </w:r>
    </w:p>
    <w:p w14:paraId="751E060C" w14:textId="77777777" w:rsidR="000D5A59" w:rsidRPr="002D64FF" w:rsidRDefault="006259B8" w:rsidP="00C51F0C">
      <w:pPr>
        <w:pStyle w:val="2"/>
        <w:autoSpaceDE/>
        <w:autoSpaceDN/>
        <w:ind w:left="1043" w:hanging="697"/>
        <w:rPr>
          <w:b w:val="0"/>
          <w:color w:val="000000" w:themeColor="text1"/>
        </w:rPr>
      </w:pPr>
      <w:bookmarkStart w:id="41" w:name="_Toc74836948"/>
      <w:bookmarkStart w:id="42" w:name="_Toc524895646"/>
      <w:bookmarkStart w:id="43" w:name="_Toc524896192"/>
      <w:bookmarkStart w:id="44" w:name="_Toc524896222"/>
      <w:bookmarkStart w:id="45" w:name="_Toc524902729"/>
      <w:bookmarkStart w:id="46" w:name="_Toc525066145"/>
      <w:bookmarkStart w:id="47" w:name="_Toc525070836"/>
      <w:bookmarkStart w:id="48" w:name="_Toc525938376"/>
      <w:bookmarkStart w:id="49" w:name="_Toc525939224"/>
      <w:bookmarkStart w:id="50" w:name="_Toc525939729"/>
      <w:bookmarkStart w:id="51" w:name="_Toc529218269"/>
      <w:bookmarkEnd w:id="35"/>
      <w:bookmarkEnd w:id="36"/>
      <w:bookmarkEnd w:id="37"/>
      <w:bookmarkEnd w:id="38"/>
      <w:bookmarkEnd w:id="39"/>
      <w:bookmarkEnd w:id="40"/>
      <w:r w:rsidRPr="002D64FF">
        <w:rPr>
          <w:rFonts w:hAnsi="標楷體" w:hint="eastAsia"/>
          <w:color w:val="000000" w:themeColor="text1"/>
          <w:szCs w:val="32"/>
        </w:rPr>
        <w:t>大專校院</w:t>
      </w:r>
      <w:r w:rsidR="00D868D7" w:rsidRPr="002D64FF">
        <w:rPr>
          <w:rFonts w:hAnsi="標楷體" w:hint="eastAsia"/>
          <w:color w:val="000000" w:themeColor="text1"/>
          <w:szCs w:val="32"/>
        </w:rPr>
        <w:t>專案教師制度係因應高等教育發展趨勢，本為鬆綁大學特殊任務或短期計畫等補充性人力需求，期增進教育績效，</w:t>
      </w:r>
      <w:r w:rsidR="00D868D7" w:rsidRPr="002D64FF">
        <w:rPr>
          <w:rFonts w:hint="eastAsia"/>
          <w:bCs w:val="0"/>
          <w:color w:val="000000" w:themeColor="text1"/>
          <w:szCs w:val="28"/>
        </w:rPr>
        <w:t>提升教育品質；</w:t>
      </w:r>
      <w:r w:rsidR="00D868D7" w:rsidRPr="002D64FF">
        <w:rPr>
          <w:rFonts w:hAnsi="標楷體" w:hint="eastAsia"/>
          <w:color w:val="000000" w:themeColor="text1"/>
          <w:szCs w:val="32"/>
        </w:rPr>
        <w:t>惟部分大學大量以編制外專案教師替代，長期控管編制內專任教師員額，教育部長期漠視，經統計自</w:t>
      </w:r>
      <w:r w:rsidR="00D868D7" w:rsidRPr="002D64FF">
        <w:rPr>
          <w:rFonts w:hAnsi="標楷體"/>
          <w:color w:val="000000" w:themeColor="text1"/>
          <w:szCs w:val="32"/>
        </w:rPr>
        <w:t>106</w:t>
      </w:r>
      <w:r w:rsidR="00D868D7" w:rsidRPr="002D64FF">
        <w:rPr>
          <w:rFonts w:hAnsi="標楷體" w:hint="eastAsia"/>
          <w:color w:val="000000" w:themeColor="text1"/>
          <w:szCs w:val="32"/>
        </w:rPr>
        <w:t>至</w:t>
      </w:r>
      <w:r w:rsidR="00D868D7" w:rsidRPr="002D64FF">
        <w:rPr>
          <w:rFonts w:hAnsi="標楷體"/>
          <w:color w:val="000000" w:themeColor="text1"/>
          <w:szCs w:val="32"/>
        </w:rPr>
        <w:t>10</w:t>
      </w:r>
      <w:r w:rsidR="00D868D7" w:rsidRPr="002D64FF">
        <w:rPr>
          <w:rFonts w:hAnsi="標楷體" w:hint="eastAsia"/>
          <w:color w:val="000000" w:themeColor="text1"/>
          <w:szCs w:val="32"/>
        </w:rPr>
        <w:t>9學年度全國大專校院分別聘任</w:t>
      </w:r>
      <w:r w:rsidR="00D868D7" w:rsidRPr="002D64FF">
        <w:rPr>
          <w:rFonts w:hAnsi="標楷體"/>
          <w:color w:val="000000" w:themeColor="text1"/>
          <w:szCs w:val="32"/>
        </w:rPr>
        <w:t>2,705</w:t>
      </w:r>
      <w:r w:rsidR="00D868D7" w:rsidRPr="002D64FF">
        <w:rPr>
          <w:rFonts w:hAnsi="標楷體" w:hint="eastAsia"/>
          <w:color w:val="000000" w:themeColor="text1"/>
          <w:szCs w:val="32"/>
        </w:rPr>
        <w:t>、</w:t>
      </w:r>
      <w:r w:rsidR="00D868D7" w:rsidRPr="002D64FF">
        <w:rPr>
          <w:rFonts w:hAnsi="標楷體"/>
          <w:color w:val="000000" w:themeColor="text1"/>
          <w:szCs w:val="32"/>
        </w:rPr>
        <w:t>3,097</w:t>
      </w:r>
      <w:r w:rsidR="00D868D7" w:rsidRPr="002D64FF">
        <w:rPr>
          <w:rFonts w:hAnsi="標楷體" w:hint="eastAsia"/>
          <w:color w:val="000000" w:themeColor="text1"/>
          <w:szCs w:val="32"/>
        </w:rPr>
        <w:t>、</w:t>
      </w:r>
      <w:r w:rsidR="00D868D7" w:rsidRPr="002D64FF">
        <w:rPr>
          <w:rFonts w:hAnsi="標楷體"/>
          <w:color w:val="000000" w:themeColor="text1"/>
          <w:szCs w:val="32"/>
        </w:rPr>
        <w:t>3,412</w:t>
      </w:r>
      <w:r w:rsidR="00D868D7" w:rsidRPr="002D64FF">
        <w:rPr>
          <w:rFonts w:hAnsi="標楷體" w:hint="eastAsia"/>
          <w:color w:val="000000" w:themeColor="text1"/>
          <w:szCs w:val="32"/>
        </w:rPr>
        <w:t>及</w:t>
      </w:r>
      <w:r w:rsidR="00D868D7" w:rsidRPr="002D64FF">
        <w:rPr>
          <w:rFonts w:hAnsi="標楷體"/>
          <w:bCs w:val="0"/>
          <w:color w:val="000000" w:themeColor="text1"/>
          <w:szCs w:val="28"/>
        </w:rPr>
        <w:t>3,747</w:t>
      </w:r>
      <w:r w:rsidR="00D868D7" w:rsidRPr="002D64FF">
        <w:rPr>
          <w:rFonts w:hAnsi="標楷體" w:hint="eastAsia"/>
          <w:color w:val="000000" w:themeColor="text1"/>
          <w:szCs w:val="32"/>
        </w:rPr>
        <w:t>名專案教師，各占當年度全體專任教師數之</w:t>
      </w:r>
      <w:r w:rsidR="00D868D7" w:rsidRPr="002D64FF">
        <w:rPr>
          <w:rFonts w:hAnsi="標楷體"/>
          <w:color w:val="000000" w:themeColor="text1"/>
          <w:szCs w:val="32"/>
        </w:rPr>
        <w:t>5.91%</w:t>
      </w:r>
      <w:r w:rsidR="00D868D7" w:rsidRPr="002D64FF">
        <w:rPr>
          <w:rFonts w:hAnsi="標楷體" w:hint="eastAsia"/>
          <w:color w:val="000000" w:themeColor="text1"/>
          <w:szCs w:val="32"/>
        </w:rPr>
        <w:t>、</w:t>
      </w:r>
      <w:r w:rsidR="00D868D7" w:rsidRPr="002D64FF">
        <w:rPr>
          <w:rFonts w:hAnsi="標楷體"/>
          <w:color w:val="000000" w:themeColor="text1"/>
          <w:szCs w:val="32"/>
        </w:rPr>
        <w:t>6.85%</w:t>
      </w:r>
      <w:r w:rsidR="00D868D7" w:rsidRPr="002D64FF">
        <w:rPr>
          <w:rFonts w:hAnsi="標楷體" w:hint="eastAsia"/>
          <w:color w:val="000000" w:themeColor="text1"/>
          <w:szCs w:val="32"/>
        </w:rPr>
        <w:t>、</w:t>
      </w:r>
      <w:r w:rsidR="00D868D7" w:rsidRPr="002D64FF">
        <w:rPr>
          <w:rFonts w:hAnsi="標楷體"/>
          <w:color w:val="000000" w:themeColor="text1"/>
          <w:szCs w:val="32"/>
        </w:rPr>
        <w:t>7.64%</w:t>
      </w:r>
      <w:r w:rsidR="00D868D7" w:rsidRPr="002D64FF">
        <w:rPr>
          <w:rFonts w:hAnsi="標楷體" w:hint="eastAsia"/>
          <w:color w:val="000000" w:themeColor="text1"/>
          <w:szCs w:val="32"/>
        </w:rPr>
        <w:t>及</w:t>
      </w:r>
      <w:r w:rsidR="00D868D7" w:rsidRPr="002D64FF">
        <w:rPr>
          <w:rFonts w:hAnsi="標楷體"/>
          <w:bCs w:val="0"/>
          <w:color w:val="000000" w:themeColor="text1"/>
          <w:szCs w:val="28"/>
        </w:rPr>
        <w:t>8.45%</w:t>
      </w:r>
      <w:r w:rsidR="00D868D7" w:rsidRPr="002D64FF">
        <w:rPr>
          <w:rFonts w:hAnsi="標楷體" w:hint="eastAsia"/>
          <w:color w:val="000000" w:themeColor="text1"/>
          <w:szCs w:val="32"/>
        </w:rPr>
        <w:t>，呈現逐年激增現象，甚部分學校專案教師高達8成，疑有提高編制外教師比率以降低人事成本情事，核與政策目的悖離，亦未符大學法意旨；教育部迄未全盤積極調查及引導改善，長期放任大學師資結構嚴重失衡，政策評估及檢討機制均付之闕如，</w:t>
      </w:r>
      <w:r w:rsidR="00D868D7" w:rsidRPr="002D64FF">
        <w:rPr>
          <w:rFonts w:hAnsi="標楷體"/>
          <w:color w:val="000000" w:themeColor="text1"/>
          <w:szCs w:val="32"/>
        </w:rPr>
        <w:t>戕害</w:t>
      </w:r>
      <w:r w:rsidR="00D868D7" w:rsidRPr="002D64FF">
        <w:rPr>
          <w:rFonts w:hAnsi="標楷體" w:hint="eastAsia"/>
          <w:color w:val="000000" w:themeColor="text1"/>
          <w:szCs w:val="32"/>
        </w:rPr>
        <w:t>高教專業及學術發展，核有重大疏失</w:t>
      </w:r>
      <w:bookmarkEnd w:id="41"/>
      <w:r w:rsidR="000D5A59" w:rsidRPr="002D64FF">
        <w:rPr>
          <w:rFonts w:hAnsi="標楷體" w:hint="eastAsia"/>
          <w:color w:val="000000" w:themeColor="text1"/>
          <w:szCs w:val="32"/>
        </w:rPr>
        <w:t xml:space="preserve"> </w:t>
      </w:r>
    </w:p>
    <w:p w14:paraId="1BDAF83E" w14:textId="77777777" w:rsidR="000D5A59" w:rsidRPr="002D64FF" w:rsidRDefault="000D5A59" w:rsidP="005A6184">
      <w:pPr>
        <w:pStyle w:val="3"/>
        <w:autoSpaceDE/>
        <w:autoSpaceDN/>
        <w:ind w:left="1394" w:hanging="697"/>
        <w:rPr>
          <w:color w:val="000000" w:themeColor="text1"/>
        </w:rPr>
      </w:pPr>
      <w:r w:rsidRPr="002D64FF">
        <w:rPr>
          <w:rFonts w:hint="eastAsia"/>
          <w:color w:val="000000" w:themeColor="text1"/>
        </w:rPr>
        <w:t>按大學法第1條規定略以，</w:t>
      </w:r>
      <w:r w:rsidRPr="002D64FF">
        <w:rPr>
          <w:rFonts w:hAnsi="標楷體" w:hint="eastAsia"/>
          <w:color w:val="000000" w:themeColor="text1"/>
        </w:rPr>
        <w:t>「大學以研究學術，培育人才，提升文化，服務社會，促進國家發展為宗旨」。同條第2項</w:t>
      </w:r>
      <w:r w:rsidRPr="002D64FF">
        <w:rPr>
          <w:rFonts w:hint="eastAsia"/>
          <w:color w:val="000000" w:themeColor="text1"/>
        </w:rPr>
        <w:t>規定，</w:t>
      </w:r>
      <w:r w:rsidRPr="002D64FF">
        <w:rPr>
          <w:rFonts w:hAnsi="標楷體" w:hint="eastAsia"/>
          <w:color w:val="000000" w:themeColor="text1"/>
        </w:rPr>
        <w:t>「</w:t>
      </w:r>
      <w:r w:rsidRPr="002D64FF">
        <w:rPr>
          <w:rFonts w:hint="eastAsia"/>
          <w:color w:val="000000" w:themeColor="text1"/>
        </w:rPr>
        <w:t>大學應受學術自由之保障，並在法律規定範圍內，享有自治權</w:t>
      </w:r>
      <w:r w:rsidRPr="002D64FF">
        <w:rPr>
          <w:rFonts w:hAnsi="標楷體" w:hint="eastAsia"/>
          <w:color w:val="000000" w:themeColor="text1"/>
        </w:rPr>
        <w:t>」。同法第3條規定，</w:t>
      </w:r>
      <w:r w:rsidRPr="002D64FF">
        <w:rPr>
          <w:rFonts w:hAnsi="標楷體" w:hint="eastAsia"/>
          <w:color w:val="000000" w:themeColor="text1"/>
        </w:rPr>
        <w:lastRenderedPageBreak/>
        <w:t>「本法之主管機關為教育部」</w:t>
      </w:r>
      <w:r w:rsidRPr="002D64FF">
        <w:rPr>
          <w:rFonts w:hint="eastAsia"/>
          <w:color w:val="000000" w:themeColor="text1"/>
        </w:rPr>
        <w:t>。基此，</w:t>
      </w:r>
      <w:r w:rsidRPr="002D64FF">
        <w:rPr>
          <w:rFonts w:hAnsi="標楷體" w:hint="eastAsia"/>
          <w:color w:val="000000" w:themeColor="text1"/>
          <w:szCs w:val="28"/>
        </w:rPr>
        <w:t>大學應受學術自由之保障，並在法律規定範圍內，享有自治權。據教育部稱，基於大專校院聘任教師係屬大學自治及學校權責範圍，該部僅就各類教師之權益保障事項訂定相關執行依據，由學校依各類教師聘任辦法或相關規定進行徵聘，爰尚無例行查核機制。倘接獲民眾檢舉學校未依相關規定辦理徵聘並經查證屬實，則依法糾正，並納入扣減招生或獎勵補助之參據等語。</w:t>
      </w:r>
      <w:r w:rsidRPr="002D64FF">
        <w:rPr>
          <w:rFonts w:hint="eastAsia"/>
          <w:color w:val="000000" w:themeColor="text1"/>
        </w:rPr>
        <w:t>準此，</w:t>
      </w:r>
      <w:r w:rsidRPr="002D64FF">
        <w:rPr>
          <w:rFonts w:hAnsi="標楷體" w:hint="eastAsia"/>
          <w:color w:val="000000" w:themeColor="text1"/>
          <w:szCs w:val="28"/>
        </w:rPr>
        <w:t>大專校院負有我國培育人才之責，為培育社會所需相關人才，而教育部則對於各大學未依相關法令規定辦理事項，應負有監督糾正之責</w:t>
      </w:r>
      <w:r w:rsidRPr="002D64FF">
        <w:rPr>
          <w:rFonts w:hint="eastAsia"/>
          <w:color w:val="000000" w:themeColor="text1"/>
        </w:rPr>
        <w:t>。</w:t>
      </w:r>
    </w:p>
    <w:p w14:paraId="3A721BFE" w14:textId="77777777" w:rsidR="000D5A59" w:rsidRPr="002D64FF" w:rsidRDefault="000D5A59" w:rsidP="00C51F0C">
      <w:pPr>
        <w:pStyle w:val="3"/>
        <w:autoSpaceDE/>
        <w:autoSpaceDN/>
        <w:ind w:left="1394" w:hanging="697"/>
        <w:rPr>
          <w:color w:val="000000" w:themeColor="text1"/>
        </w:rPr>
      </w:pPr>
      <w:r w:rsidRPr="002D64FF">
        <w:rPr>
          <w:rFonts w:hint="eastAsia"/>
          <w:color w:val="000000" w:themeColor="text1"/>
        </w:rPr>
        <w:t>經查，專案教師整體制度源自教育部87年</w:t>
      </w:r>
      <w:r w:rsidRPr="002D64FF">
        <w:rPr>
          <w:rFonts w:hint="eastAsia"/>
          <w:color w:val="000000" w:themeColor="text1"/>
          <w:szCs w:val="28"/>
        </w:rPr>
        <w:t>「國立大學校院進用專案計畫教學人員研究人員暨工作人員實施原則(草案)」</w:t>
      </w:r>
      <w:r w:rsidRPr="002D64FF">
        <w:rPr>
          <w:rFonts w:hint="eastAsia"/>
          <w:color w:val="000000" w:themeColor="text1"/>
        </w:rPr>
        <w:t>，循其政策目的係因應高等教育發展、政府新興人才培育政策及少子女化趨勢，學校為提升教育品質，增進教育績效及校務發展需要，基於專業特殊性、產業實務經驗或實際教學課程需要，並衡酌系所發展之用人需求、系所發展及聘任人員之需求，得在現有編制內教師外，以增聘編制外專案教學人員或專業技術人員(下稱編制外教學人員)，達到增強學生學習成果及協助校務穩健發展之目標。而實施後，</w:t>
      </w:r>
      <w:r w:rsidRPr="002D64FF">
        <w:rPr>
          <w:rFonts w:hAnsi="標楷體" w:hint="eastAsia"/>
          <w:color w:val="000000" w:themeColor="text1"/>
        </w:rPr>
        <w:t>「</w:t>
      </w:r>
      <w:r w:rsidRPr="002D64FF">
        <w:rPr>
          <w:rFonts w:hAnsi="標楷體" w:hint="eastAsia"/>
          <w:color w:val="000000" w:themeColor="text1"/>
          <w:szCs w:val="28"/>
        </w:rPr>
        <w:t>因受少子女化趨勢影響，大專校院皆有因系、所、科、組、課程調整或學校減班、停辦、合併、組織變更之情形，期間將有短期教師支援教學之需求，爰基於原有學生受教權益之保障及學校自主用人空間之彈性，仍有進用編制外教學人員之必要，以協助教學等</w:t>
      </w:r>
      <w:r w:rsidRPr="002D64FF">
        <w:rPr>
          <w:rFonts w:hAnsi="標楷體"/>
          <w:color w:val="000000" w:themeColor="text1"/>
          <w:szCs w:val="28"/>
        </w:rPr>
        <w:t>……</w:t>
      </w:r>
      <w:r w:rsidRPr="002D64FF">
        <w:rPr>
          <w:rFonts w:hint="eastAsia"/>
          <w:color w:val="000000" w:themeColor="text1"/>
        </w:rPr>
        <w:t>」等實際</w:t>
      </w:r>
      <w:r w:rsidRPr="002D64FF">
        <w:rPr>
          <w:rFonts w:hAnsi="標楷體" w:hint="eastAsia"/>
          <w:color w:val="000000" w:themeColor="text1"/>
          <w:szCs w:val="28"/>
        </w:rPr>
        <w:t>目的</w:t>
      </w:r>
      <w:r w:rsidRPr="002D64FF">
        <w:rPr>
          <w:rFonts w:hint="eastAsia"/>
          <w:color w:val="000000" w:themeColor="text1"/>
        </w:rPr>
        <w:t>，均有教育部之函文附卷可參。是以，</w:t>
      </w:r>
      <w:r w:rsidRPr="002D64FF">
        <w:rPr>
          <w:rFonts w:hAnsi="標楷體" w:hint="eastAsia"/>
          <w:color w:val="000000" w:themeColor="text1"/>
          <w:szCs w:val="32"/>
        </w:rPr>
        <w:t>專案教師制度之目的係因應高等教育發展趨勢，提升教</w:t>
      </w:r>
      <w:r w:rsidRPr="002D64FF">
        <w:rPr>
          <w:rFonts w:hAnsi="標楷體" w:hint="eastAsia"/>
          <w:color w:val="000000" w:themeColor="text1"/>
          <w:szCs w:val="32"/>
        </w:rPr>
        <w:lastRenderedPageBreak/>
        <w:t>育品質，增進教育績效，爰本應為各大學之特殊任務或計畫的短期補充性人力無疑。</w:t>
      </w:r>
    </w:p>
    <w:p w14:paraId="46A8C553" w14:textId="77777777" w:rsidR="000D5A59" w:rsidRPr="002D64FF" w:rsidRDefault="000D5A59" w:rsidP="00C51F0C">
      <w:pPr>
        <w:pStyle w:val="3"/>
        <w:autoSpaceDE/>
        <w:autoSpaceDN/>
        <w:ind w:left="1394" w:hanging="697"/>
        <w:rPr>
          <w:color w:val="000000" w:themeColor="text1"/>
        </w:rPr>
      </w:pPr>
      <w:r w:rsidRPr="002D64FF">
        <w:rPr>
          <w:rFonts w:hint="eastAsia"/>
          <w:color w:val="000000" w:themeColor="text1"/>
        </w:rPr>
        <w:t>惟查，過去教育部均未積極調查並保存全國專案教師人員之現況及數據，爰現提供本院</w:t>
      </w:r>
      <w:r w:rsidRPr="002D64FF">
        <w:rPr>
          <w:rFonts w:hAnsi="標楷體" w:hint="eastAsia"/>
          <w:color w:val="000000" w:themeColor="text1"/>
          <w:szCs w:val="28"/>
        </w:rPr>
        <w:t>僅能就可取得之106年學年度後數據進行拆分。經本院函查結果顯示，</w:t>
      </w:r>
      <w:r w:rsidRPr="002D64FF">
        <w:rPr>
          <w:rFonts w:hint="eastAsia"/>
          <w:color w:val="000000" w:themeColor="text1"/>
        </w:rPr>
        <w:t>現行全國各大專校院進用專案教師之比重及人數呈現逐年攀升情形，</w:t>
      </w:r>
      <w:r w:rsidRPr="002D64FF">
        <w:rPr>
          <w:rFonts w:hAnsi="標楷體" w:hint="eastAsia"/>
          <w:color w:val="000000" w:themeColor="text1"/>
          <w:szCs w:val="28"/>
        </w:rPr>
        <w:t>公私立大專校院於</w:t>
      </w:r>
      <w:r w:rsidRPr="002D64FF">
        <w:rPr>
          <w:rFonts w:hAnsi="標楷體"/>
          <w:color w:val="000000" w:themeColor="text1"/>
          <w:szCs w:val="28"/>
        </w:rPr>
        <w:t>10</w:t>
      </w:r>
      <w:r w:rsidRPr="002D64FF">
        <w:rPr>
          <w:rFonts w:hAnsi="標楷體" w:hint="eastAsia"/>
          <w:color w:val="000000" w:themeColor="text1"/>
          <w:szCs w:val="28"/>
        </w:rPr>
        <w:t>6學年度至109</w:t>
      </w:r>
      <w:r w:rsidRPr="002D64FF">
        <w:rPr>
          <w:rFonts w:hAnsi="標楷體"/>
          <w:color w:val="000000" w:themeColor="text1"/>
          <w:szCs w:val="28"/>
        </w:rPr>
        <w:t>學年度聘任</w:t>
      </w:r>
      <w:r w:rsidRPr="002D64FF">
        <w:rPr>
          <w:rFonts w:hAnsi="標楷體" w:hint="eastAsia"/>
          <w:color w:val="000000" w:themeColor="text1"/>
          <w:szCs w:val="28"/>
        </w:rPr>
        <w:t>專任教師數分別為4萬5</w:t>
      </w:r>
      <w:r w:rsidRPr="002D64FF">
        <w:rPr>
          <w:rFonts w:hAnsi="標楷體"/>
          <w:color w:val="000000" w:themeColor="text1"/>
          <w:szCs w:val="28"/>
        </w:rPr>
        <w:t>,</w:t>
      </w:r>
      <w:r w:rsidRPr="002D64FF">
        <w:rPr>
          <w:rFonts w:hAnsi="標楷體" w:hint="eastAsia"/>
          <w:color w:val="000000" w:themeColor="text1"/>
          <w:szCs w:val="28"/>
        </w:rPr>
        <w:t>801人、4萬5</w:t>
      </w:r>
      <w:r w:rsidRPr="002D64FF">
        <w:rPr>
          <w:rFonts w:hAnsi="標楷體"/>
          <w:color w:val="000000" w:themeColor="text1"/>
          <w:szCs w:val="28"/>
        </w:rPr>
        <w:t>,</w:t>
      </w:r>
      <w:r w:rsidRPr="002D64FF">
        <w:rPr>
          <w:rFonts w:hAnsi="標楷體" w:hint="eastAsia"/>
          <w:color w:val="000000" w:themeColor="text1"/>
          <w:szCs w:val="28"/>
        </w:rPr>
        <w:t>229人、4萬4</w:t>
      </w:r>
      <w:r w:rsidRPr="002D64FF">
        <w:rPr>
          <w:rFonts w:hAnsi="標楷體"/>
          <w:color w:val="000000" w:themeColor="text1"/>
          <w:szCs w:val="28"/>
        </w:rPr>
        <w:t>,</w:t>
      </w:r>
      <w:r w:rsidRPr="002D64FF">
        <w:rPr>
          <w:rFonts w:hAnsi="標楷體" w:hint="eastAsia"/>
          <w:color w:val="000000" w:themeColor="text1"/>
          <w:szCs w:val="28"/>
        </w:rPr>
        <w:t>654人及</w:t>
      </w:r>
      <w:r w:rsidRPr="002D64FF">
        <w:rPr>
          <w:rFonts w:hAnsi="標楷體"/>
          <w:color w:val="000000" w:themeColor="text1"/>
          <w:szCs w:val="28"/>
        </w:rPr>
        <w:t>4</w:t>
      </w:r>
      <w:r w:rsidRPr="002D64FF">
        <w:rPr>
          <w:rFonts w:hAnsi="標楷體" w:hint="eastAsia"/>
          <w:color w:val="000000" w:themeColor="text1"/>
          <w:szCs w:val="28"/>
        </w:rPr>
        <w:t>萬</w:t>
      </w:r>
      <w:r w:rsidRPr="002D64FF">
        <w:rPr>
          <w:rFonts w:hAnsi="標楷體"/>
          <w:color w:val="000000" w:themeColor="text1"/>
          <w:szCs w:val="28"/>
        </w:rPr>
        <w:t>4,350</w:t>
      </w:r>
      <w:r w:rsidRPr="002D64FF">
        <w:rPr>
          <w:rFonts w:hAnsi="標楷體" w:hint="eastAsia"/>
          <w:color w:val="000000" w:themeColor="text1"/>
          <w:szCs w:val="28"/>
        </w:rPr>
        <w:t>人，其中</w:t>
      </w:r>
      <w:r w:rsidRPr="002D64FF">
        <w:rPr>
          <w:rFonts w:hAnsi="標楷體"/>
          <w:color w:val="000000" w:themeColor="text1"/>
          <w:szCs w:val="28"/>
        </w:rPr>
        <w:t>編制外專任教師數分別</w:t>
      </w:r>
      <w:r w:rsidRPr="002D64FF">
        <w:rPr>
          <w:rFonts w:hAnsi="標楷體" w:hint="eastAsia"/>
          <w:color w:val="000000" w:themeColor="text1"/>
          <w:szCs w:val="28"/>
        </w:rPr>
        <w:t>為2,705人(占5.91%)、3</w:t>
      </w:r>
      <w:r w:rsidRPr="002D64FF">
        <w:rPr>
          <w:rFonts w:hAnsi="標楷體"/>
          <w:color w:val="000000" w:themeColor="text1"/>
          <w:szCs w:val="28"/>
        </w:rPr>
        <w:t>,</w:t>
      </w:r>
      <w:r w:rsidRPr="002D64FF">
        <w:rPr>
          <w:rFonts w:hAnsi="標楷體" w:hint="eastAsia"/>
          <w:color w:val="000000" w:themeColor="text1"/>
          <w:szCs w:val="28"/>
        </w:rPr>
        <w:t>097</w:t>
      </w:r>
      <w:r w:rsidRPr="002D64FF">
        <w:rPr>
          <w:rFonts w:hAnsi="標楷體"/>
          <w:color w:val="000000" w:themeColor="text1"/>
          <w:szCs w:val="28"/>
        </w:rPr>
        <w:t>人</w:t>
      </w:r>
      <w:r w:rsidRPr="002D64FF">
        <w:rPr>
          <w:rFonts w:hAnsi="標楷體" w:hint="eastAsia"/>
          <w:color w:val="000000" w:themeColor="text1"/>
          <w:szCs w:val="28"/>
        </w:rPr>
        <w:t>(占6.85%)</w:t>
      </w:r>
      <w:r w:rsidRPr="002D64FF">
        <w:rPr>
          <w:rFonts w:hAnsi="標楷體"/>
          <w:color w:val="000000" w:themeColor="text1"/>
          <w:szCs w:val="28"/>
        </w:rPr>
        <w:t>、</w:t>
      </w:r>
      <w:r w:rsidRPr="002D64FF">
        <w:rPr>
          <w:rFonts w:hAnsi="標楷體" w:hint="eastAsia"/>
          <w:color w:val="000000" w:themeColor="text1"/>
          <w:szCs w:val="28"/>
        </w:rPr>
        <w:t>3</w:t>
      </w:r>
      <w:r w:rsidRPr="002D64FF">
        <w:rPr>
          <w:rFonts w:hAnsi="標楷體"/>
          <w:color w:val="000000" w:themeColor="text1"/>
          <w:szCs w:val="28"/>
        </w:rPr>
        <w:t>,</w:t>
      </w:r>
      <w:r w:rsidRPr="002D64FF">
        <w:rPr>
          <w:rFonts w:hAnsi="標楷體" w:hint="eastAsia"/>
          <w:color w:val="000000" w:themeColor="text1"/>
          <w:szCs w:val="28"/>
        </w:rPr>
        <w:t>412</w:t>
      </w:r>
      <w:r w:rsidRPr="002D64FF">
        <w:rPr>
          <w:rFonts w:hAnsi="標楷體"/>
          <w:color w:val="000000" w:themeColor="text1"/>
          <w:szCs w:val="28"/>
        </w:rPr>
        <w:t>人</w:t>
      </w:r>
      <w:r w:rsidRPr="002D64FF">
        <w:rPr>
          <w:rFonts w:hAnsi="標楷體" w:hint="eastAsia"/>
          <w:color w:val="000000" w:themeColor="text1"/>
          <w:szCs w:val="28"/>
        </w:rPr>
        <w:t>(占7.64%)及3,747人（占8.45%）</w:t>
      </w:r>
      <w:r w:rsidRPr="002D64FF">
        <w:rPr>
          <w:rFonts w:hint="eastAsia"/>
          <w:color w:val="000000" w:themeColor="text1"/>
        </w:rPr>
        <w:t>。整體人數及比率均呈現上升情形。對此狀況，查教育部長期未有積極管控策略，該部雖函稱略以，</w:t>
      </w:r>
      <w:r w:rsidRPr="002D64FF">
        <w:rPr>
          <w:rFonts w:hAnsi="標楷體" w:hint="eastAsia"/>
          <w:color w:val="000000" w:themeColor="text1"/>
          <w:szCs w:val="28"/>
        </w:rPr>
        <w:t>「尊重學校聘任需求，</w:t>
      </w:r>
      <w:r w:rsidRPr="002D64FF">
        <w:rPr>
          <w:rFonts w:hint="eastAsia"/>
          <w:color w:val="000000" w:themeColor="text1"/>
        </w:rPr>
        <w:t>應在有助於師資強化及校務發展之前提下審慎聘任，</w:t>
      </w:r>
      <w:r w:rsidRPr="002D64FF">
        <w:rPr>
          <w:rFonts w:hAnsi="標楷體" w:hint="eastAsia"/>
          <w:color w:val="000000" w:themeColor="text1"/>
          <w:szCs w:val="28"/>
        </w:rPr>
        <w:t>惟皆</w:t>
      </w:r>
      <w:r w:rsidRPr="002D64FF">
        <w:rPr>
          <w:rFonts w:hint="eastAsia"/>
          <w:color w:val="000000" w:themeColor="text1"/>
        </w:rPr>
        <w:t>不應以取代編制內專任教師或為節省學校財務支出做思考</w:t>
      </w:r>
      <w:r w:rsidRPr="002D64FF">
        <w:rPr>
          <w:rFonts w:hAnsi="標楷體" w:hint="eastAsia"/>
          <w:color w:val="000000" w:themeColor="text1"/>
        </w:rPr>
        <w:t>」</w:t>
      </w:r>
      <w:r w:rsidRPr="002D64FF">
        <w:rPr>
          <w:rFonts w:hint="eastAsia"/>
          <w:color w:val="000000" w:themeColor="text1"/>
        </w:rPr>
        <w:t>，復稱「基於現行未訂有學校聘任編制外教學人員之聘任比率上限規定，尚難就個案學校進行行政管控」部分，可堪認定。</w:t>
      </w:r>
    </w:p>
    <w:p w14:paraId="53A6EA20" w14:textId="77777777" w:rsidR="000D5A59" w:rsidRPr="002D64FF" w:rsidRDefault="000D5A59" w:rsidP="00C51F0C">
      <w:pPr>
        <w:pStyle w:val="3"/>
        <w:autoSpaceDE/>
        <w:autoSpaceDN/>
        <w:ind w:left="1394" w:hanging="697"/>
        <w:rPr>
          <w:color w:val="000000" w:themeColor="text1"/>
        </w:rPr>
      </w:pPr>
      <w:r w:rsidRPr="002D64FF">
        <w:rPr>
          <w:rFonts w:hint="eastAsia"/>
          <w:color w:val="000000" w:themeColor="text1"/>
        </w:rPr>
        <w:t>況且，教育部過去並未整體調查專案教師之規模現況，直至本院調查期間方進行盤點調查。該部雖函</w:t>
      </w:r>
      <w:r w:rsidRPr="002D64FF">
        <w:rPr>
          <w:rFonts w:hAnsi="標楷體" w:hint="eastAsia"/>
          <w:color w:val="000000" w:themeColor="text1"/>
          <w:szCs w:val="28"/>
        </w:rPr>
        <w:t>稱，已自107學年度「大專校院校務資訊公開平臺」第一階段資訊公布，針對專案教師部分，於教職類增加「編制外專任教師數及其比率(以校統計)」，提供外界參考了解各校聘任編制外專任教學人員協助教學情形</w:t>
      </w:r>
      <w:r w:rsidRPr="002D64FF">
        <w:rPr>
          <w:rFonts w:hint="eastAsia"/>
          <w:color w:val="000000" w:themeColor="text1"/>
        </w:rPr>
        <w:t>。惟以上述攀升比例可資證明，該措施仍未收實效，況按本院110年1月21日諮詢意見復稱，</w:t>
      </w:r>
      <w:r w:rsidRPr="002D64FF">
        <w:rPr>
          <w:rFonts w:hAnsi="標楷體" w:hint="eastAsia"/>
          <w:color w:val="000000" w:themeColor="text1"/>
        </w:rPr>
        <w:t>「教育部的行政管理目標</w:t>
      </w:r>
      <w:r w:rsidRPr="002D64FF">
        <w:rPr>
          <w:rFonts w:hAnsi="標楷體"/>
          <w:color w:val="000000" w:themeColor="text1"/>
        </w:rPr>
        <w:t>……</w:t>
      </w:r>
      <w:r w:rsidRPr="002D64FF">
        <w:rPr>
          <w:rFonts w:hAnsi="標楷體" w:hint="eastAsia"/>
          <w:color w:val="000000" w:themeColor="text1"/>
        </w:rPr>
        <w:t>改進大專校院資訊公開平臺，專案教師資訊不足，應揭露專案教師相關資訊，如：每學期公布違反教師法、勞基法</w:t>
      </w:r>
      <w:r w:rsidRPr="002D64FF">
        <w:rPr>
          <w:rFonts w:hAnsi="標楷體" w:hint="eastAsia"/>
          <w:color w:val="000000" w:themeColor="text1"/>
        </w:rPr>
        <w:lastRenderedPageBreak/>
        <w:t>的無良學校名單」及「教育部大專教師資訊平台，專案教師的權益，未公開在網站，有關資料的詮釋有待精進」等意見亦證之。</w:t>
      </w:r>
    </w:p>
    <w:p w14:paraId="4570B9D2" w14:textId="77777777" w:rsidR="000D5A59" w:rsidRPr="002D64FF" w:rsidRDefault="000D5A59" w:rsidP="00C51F0C">
      <w:pPr>
        <w:pStyle w:val="3"/>
        <w:autoSpaceDE/>
        <w:autoSpaceDN/>
        <w:ind w:left="1394" w:hanging="697"/>
        <w:rPr>
          <w:color w:val="000000" w:themeColor="text1"/>
        </w:rPr>
      </w:pPr>
      <w:r w:rsidRPr="002D64FF">
        <w:rPr>
          <w:rFonts w:hint="eastAsia"/>
          <w:color w:val="000000" w:themeColor="text1"/>
        </w:rPr>
        <w:t>復經本院函請該部提供全國大專校院編制外專案教師占各校全體專任教師數之人數及比率，分析109學年度之158所公私立大專校院中，專案教師占全校專任教師之比率達5%以上之學校計有105所</w:t>
      </w:r>
      <w:r w:rsidRPr="002D64FF">
        <w:rPr>
          <w:rFonts w:hAnsi="標楷體" w:hint="eastAsia"/>
          <w:color w:val="000000" w:themeColor="text1"/>
        </w:rPr>
        <w:t>、</w:t>
      </w:r>
      <w:r w:rsidRPr="002D64FF">
        <w:rPr>
          <w:rFonts w:hint="eastAsia"/>
          <w:color w:val="000000" w:themeColor="text1"/>
        </w:rPr>
        <w:t>達10%以上之學校計有62所，其中，更有學校所占比率分別高達</w:t>
      </w:r>
      <w:r w:rsidRPr="002D64FF">
        <w:rPr>
          <w:color w:val="000000" w:themeColor="text1"/>
        </w:rPr>
        <w:t>88.24</w:t>
      </w:r>
      <w:r w:rsidRPr="002D64FF">
        <w:rPr>
          <w:rFonts w:hint="eastAsia"/>
          <w:color w:val="000000" w:themeColor="text1"/>
        </w:rPr>
        <w:t>%</w:t>
      </w:r>
      <w:r w:rsidRPr="002D64FF">
        <w:rPr>
          <w:rFonts w:hAnsi="標楷體" w:hint="eastAsia"/>
          <w:color w:val="000000" w:themeColor="text1"/>
        </w:rPr>
        <w:t>、</w:t>
      </w:r>
      <w:r w:rsidRPr="002D64FF">
        <w:rPr>
          <w:rFonts w:hAnsi="標楷體"/>
          <w:color w:val="000000" w:themeColor="text1"/>
        </w:rPr>
        <w:t>64</w:t>
      </w:r>
      <w:r w:rsidRPr="002D64FF">
        <w:rPr>
          <w:rFonts w:hint="eastAsia"/>
          <w:color w:val="000000" w:themeColor="text1"/>
        </w:rPr>
        <w:t>%</w:t>
      </w:r>
      <w:r w:rsidRPr="002D64FF">
        <w:rPr>
          <w:rFonts w:hAnsi="標楷體" w:hint="eastAsia"/>
          <w:color w:val="000000" w:themeColor="text1"/>
        </w:rPr>
        <w:t>、</w:t>
      </w:r>
      <w:r w:rsidRPr="002D64FF">
        <w:rPr>
          <w:color w:val="000000" w:themeColor="text1"/>
        </w:rPr>
        <w:t>52.17</w:t>
      </w:r>
      <w:r w:rsidRPr="002D64FF">
        <w:rPr>
          <w:rFonts w:hint="eastAsia"/>
          <w:color w:val="000000" w:themeColor="text1"/>
        </w:rPr>
        <w:t>%</w:t>
      </w:r>
      <w:r w:rsidRPr="002D64FF">
        <w:rPr>
          <w:rFonts w:hAnsi="標楷體" w:hint="eastAsia"/>
          <w:color w:val="000000" w:themeColor="text1"/>
        </w:rPr>
        <w:t>、</w:t>
      </w:r>
      <w:r w:rsidRPr="002D64FF">
        <w:rPr>
          <w:rFonts w:hAnsi="標楷體"/>
          <w:color w:val="000000" w:themeColor="text1"/>
        </w:rPr>
        <w:t>40.48</w:t>
      </w:r>
      <w:r w:rsidRPr="002D64FF">
        <w:rPr>
          <w:rFonts w:hint="eastAsia"/>
          <w:color w:val="000000" w:themeColor="text1"/>
        </w:rPr>
        <w:t>%</w:t>
      </w:r>
      <w:r w:rsidRPr="002D64FF">
        <w:rPr>
          <w:rFonts w:hAnsi="標楷體" w:hint="eastAsia"/>
          <w:color w:val="000000" w:themeColor="text1"/>
        </w:rPr>
        <w:t>及</w:t>
      </w:r>
      <w:r w:rsidRPr="002D64FF">
        <w:rPr>
          <w:rFonts w:hAnsi="標楷體"/>
          <w:color w:val="000000" w:themeColor="text1"/>
        </w:rPr>
        <w:t>45.45</w:t>
      </w:r>
      <w:r w:rsidRPr="002D64FF">
        <w:rPr>
          <w:rFonts w:hint="eastAsia"/>
          <w:color w:val="000000" w:themeColor="text1"/>
        </w:rPr>
        <w:t>%等，迭遭外界質</w:t>
      </w:r>
      <w:r w:rsidRPr="002D64FF">
        <w:rPr>
          <w:rFonts w:hAnsi="標楷體" w:hint="eastAsia"/>
          <w:color w:val="000000" w:themeColor="text1"/>
          <w:szCs w:val="32"/>
        </w:rPr>
        <w:t>疑實有提高編制外教師比率以降低人事成本之情事，教育部顯未積極督導大專校院</w:t>
      </w:r>
      <w:r w:rsidRPr="002D64FF">
        <w:rPr>
          <w:rFonts w:ascii="Times New Roman"/>
          <w:color w:val="000000" w:themeColor="text1"/>
          <w:szCs w:val="28"/>
        </w:rPr>
        <w:t>維護學生受教權益</w:t>
      </w:r>
      <w:r w:rsidRPr="002D64FF">
        <w:rPr>
          <w:rFonts w:hAnsi="標楷體" w:hint="eastAsia"/>
          <w:color w:val="000000" w:themeColor="text1"/>
          <w:szCs w:val="32"/>
        </w:rPr>
        <w:t>，核與大學法之意旨及該項政策目的悖離</w:t>
      </w:r>
      <w:r w:rsidRPr="002D64FF">
        <w:rPr>
          <w:rFonts w:hint="eastAsia"/>
          <w:color w:val="000000" w:themeColor="text1"/>
        </w:rPr>
        <w:t>。茲概要彙整109學年度分布如后：</w:t>
      </w:r>
    </w:p>
    <w:p w14:paraId="10959238" w14:textId="77777777" w:rsidR="000D5A59" w:rsidRPr="002D64FF" w:rsidRDefault="000D5A59" w:rsidP="00C51F0C">
      <w:pPr>
        <w:pStyle w:val="a3"/>
        <w:ind w:left="426" w:hanging="426"/>
        <w:jc w:val="center"/>
        <w:rPr>
          <w:b/>
          <w:bCs w:val="0"/>
          <w:color w:val="000000" w:themeColor="text1"/>
        </w:rPr>
      </w:pPr>
      <w:r w:rsidRPr="002D64FF">
        <w:rPr>
          <w:rFonts w:hint="eastAsia"/>
          <w:b/>
          <w:bCs w:val="0"/>
          <w:color w:val="000000" w:themeColor="text1"/>
        </w:rPr>
        <w:t>109學年度</w:t>
      </w:r>
      <w:r w:rsidR="00D868D7" w:rsidRPr="002D64FF">
        <w:rPr>
          <w:rFonts w:hint="eastAsia"/>
          <w:b/>
          <w:bCs w:val="0"/>
          <w:color w:val="000000" w:themeColor="text1"/>
        </w:rPr>
        <w:t>專案教師占比之校數分布表</w:t>
      </w:r>
    </w:p>
    <w:p w14:paraId="55173B85" w14:textId="77777777" w:rsidR="000D5A59" w:rsidRPr="002D64FF" w:rsidRDefault="000D5A59" w:rsidP="00C51F0C">
      <w:pPr>
        <w:ind w:right="520"/>
        <w:jc w:val="right"/>
        <w:rPr>
          <w:color w:val="000000" w:themeColor="text1"/>
          <w:sz w:val="24"/>
          <w:szCs w:val="24"/>
        </w:rPr>
      </w:pPr>
      <w:r w:rsidRPr="002D64FF">
        <w:rPr>
          <w:rFonts w:hint="eastAsia"/>
          <w:color w:val="000000" w:themeColor="text1"/>
          <w:sz w:val="24"/>
          <w:szCs w:val="24"/>
        </w:rPr>
        <w:t>單位：校數</w:t>
      </w:r>
    </w:p>
    <w:tbl>
      <w:tblPr>
        <w:tblStyle w:val="af6"/>
        <w:tblW w:w="0" w:type="auto"/>
        <w:jc w:val="center"/>
        <w:tblLook w:val="04A0" w:firstRow="1" w:lastRow="0" w:firstColumn="1" w:lastColumn="0" w:noHBand="0" w:noVBand="1"/>
      </w:tblPr>
      <w:tblGrid>
        <w:gridCol w:w="1579"/>
        <w:gridCol w:w="1177"/>
        <w:gridCol w:w="1121"/>
        <w:gridCol w:w="1080"/>
        <w:gridCol w:w="1134"/>
        <w:gridCol w:w="1984"/>
      </w:tblGrid>
      <w:tr w:rsidR="002D64FF" w:rsidRPr="002D64FF" w14:paraId="705C2153" w14:textId="77777777" w:rsidTr="00CC5ED5">
        <w:trPr>
          <w:tblHeader/>
          <w:jc w:val="center"/>
        </w:trPr>
        <w:tc>
          <w:tcPr>
            <w:tcW w:w="1579" w:type="dxa"/>
            <w:vMerge w:val="restart"/>
            <w:shd w:val="clear" w:color="auto" w:fill="FDE9D9" w:themeFill="accent6" w:themeFillTint="33"/>
            <w:vAlign w:val="center"/>
          </w:tcPr>
          <w:p w14:paraId="77533A99" w14:textId="77777777" w:rsidR="000D5A59" w:rsidRPr="002D64FF" w:rsidRDefault="000D5A59" w:rsidP="002330C6">
            <w:pPr>
              <w:spacing w:line="440" w:lineRule="exact"/>
              <w:jc w:val="center"/>
              <w:rPr>
                <w:b/>
                <w:bCs/>
                <w:color w:val="000000" w:themeColor="text1"/>
                <w:sz w:val="27"/>
                <w:szCs w:val="27"/>
              </w:rPr>
            </w:pPr>
            <w:r w:rsidRPr="002D64FF">
              <w:rPr>
                <w:rFonts w:hint="eastAsia"/>
                <w:b/>
                <w:bCs/>
                <w:color w:val="000000" w:themeColor="text1"/>
                <w:sz w:val="27"/>
                <w:szCs w:val="27"/>
              </w:rPr>
              <w:t>比率</w:t>
            </w:r>
          </w:p>
        </w:tc>
        <w:tc>
          <w:tcPr>
            <w:tcW w:w="2298" w:type="dxa"/>
            <w:gridSpan w:val="2"/>
            <w:shd w:val="clear" w:color="auto" w:fill="FDE9D9" w:themeFill="accent6" w:themeFillTint="33"/>
          </w:tcPr>
          <w:p w14:paraId="4EFC0541" w14:textId="77777777" w:rsidR="000D5A59" w:rsidRPr="002D64FF" w:rsidRDefault="000D5A59" w:rsidP="002330C6">
            <w:pPr>
              <w:spacing w:line="440" w:lineRule="exact"/>
              <w:jc w:val="center"/>
              <w:rPr>
                <w:b/>
                <w:bCs/>
                <w:color w:val="000000" w:themeColor="text1"/>
                <w:sz w:val="27"/>
                <w:szCs w:val="27"/>
              </w:rPr>
            </w:pPr>
            <w:r w:rsidRPr="002D64FF">
              <w:rPr>
                <w:rFonts w:hint="eastAsia"/>
                <w:b/>
                <w:bCs/>
                <w:color w:val="000000" w:themeColor="text1"/>
                <w:sz w:val="27"/>
                <w:szCs w:val="27"/>
              </w:rPr>
              <w:t>一般大學</w:t>
            </w:r>
          </w:p>
        </w:tc>
        <w:tc>
          <w:tcPr>
            <w:tcW w:w="2214" w:type="dxa"/>
            <w:gridSpan w:val="2"/>
            <w:shd w:val="clear" w:color="auto" w:fill="FDE9D9" w:themeFill="accent6" w:themeFillTint="33"/>
          </w:tcPr>
          <w:p w14:paraId="35626A40" w14:textId="77777777" w:rsidR="000D5A59" w:rsidRPr="002D64FF" w:rsidRDefault="000D5A59" w:rsidP="002330C6">
            <w:pPr>
              <w:spacing w:line="440" w:lineRule="exact"/>
              <w:jc w:val="center"/>
              <w:rPr>
                <w:b/>
                <w:bCs/>
                <w:color w:val="000000" w:themeColor="text1"/>
                <w:sz w:val="27"/>
                <w:szCs w:val="27"/>
              </w:rPr>
            </w:pPr>
            <w:r w:rsidRPr="002D64FF">
              <w:rPr>
                <w:rFonts w:hint="eastAsia"/>
                <w:b/>
                <w:bCs/>
                <w:color w:val="000000" w:themeColor="text1"/>
                <w:sz w:val="27"/>
                <w:szCs w:val="27"/>
              </w:rPr>
              <w:t>技專校院</w:t>
            </w:r>
          </w:p>
        </w:tc>
        <w:tc>
          <w:tcPr>
            <w:tcW w:w="1984" w:type="dxa"/>
            <w:vMerge w:val="restart"/>
            <w:shd w:val="clear" w:color="auto" w:fill="FDE9D9" w:themeFill="accent6" w:themeFillTint="33"/>
            <w:vAlign w:val="center"/>
          </w:tcPr>
          <w:p w14:paraId="1B92F8B6" w14:textId="77777777" w:rsidR="000D5A59" w:rsidRPr="002D64FF" w:rsidRDefault="000D5A59" w:rsidP="002330C6">
            <w:pPr>
              <w:spacing w:line="440" w:lineRule="exact"/>
              <w:jc w:val="center"/>
              <w:rPr>
                <w:b/>
                <w:bCs/>
                <w:color w:val="000000" w:themeColor="text1"/>
                <w:sz w:val="27"/>
                <w:szCs w:val="27"/>
              </w:rPr>
            </w:pPr>
            <w:r w:rsidRPr="002D64FF">
              <w:rPr>
                <w:rFonts w:hint="eastAsia"/>
                <w:b/>
                <w:bCs/>
                <w:color w:val="000000" w:themeColor="text1"/>
                <w:sz w:val="27"/>
                <w:szCs w:val="27"/>
              </w:rPr>
              <w:t>小計</w:t>
            </w:r>
          </w:p>
        </w:tc>
      </w:tr>
      <w:tr w:rsidR="002D64FF" w:rsidRPr="002D64FF" w14:paraId="31C760CD" w14:textId="77777777" w:rsidTr="00CC5ED5">
        <w:trPr>
          <w:tblHeader/>
          <w:jc w:val="center"/>
        </w:trPr>
        <w:tc>
          <w:tcPr>
            <w:tcW w:w="1579" w:type="dxa"/>
            <w:vMerge/>
            <w:shd w:val="clear" w:color="auto" w:fill="FDE9D9" w:themeFill="accent6" w:themeFillTint="33"/>
          </w:tcPr>
          <w:p w14:paraId="19776ABC" w14:textId="77777777" w:rsidR="000D5A59" w:rsidRPr="002D64FF" w:rsidRDefault="000D5A59" w:rsidP="002330C6">
            <w:pPr>
              <w:spacing w:line="440" w:lineRule="exact"/>
              <w:jc w:val="center"/>
              <w:rPr>
                <w:b/>
                <w:bCs/>
                <w:color w:val="000000" w:themeColor="text1"/>
                <w:sz w:val="27"/>
                <w:szCs w:val="27"/>
              </w:rPr>
            </w:pPr>
          </w:p>
        </w:tc>
        <w:tc>
          <w:tcPr>
            <w:tcW w:w="1177" w:type="dxa"/>
            <w:shd w:val="clear" w:color="auto" w:fill="FDE9D9" w:themeFill="accent6" w:themeFillTint="33"/>
          </w:tcPr>
          <w:p w14:paraId="15467243" w14:textId="77777777" w:rsidR="000D5A59" w:rsidRPr="002D64FF" w:rsidRDefault="000D5A59" w:rsidP="002330C6">
            <w:pPr>
              <w:spacing w:line="440" w:lineRule="exact"/>
              <w:jc w:val="center"/>
              <w:rPr>
                <w:b/>
                <w:bCs/>
                <w:color w:val="000000" w:themeColor="text1"/>
                <w:sz w:val="27"/>
                <w:szCs w:val="27"/>
              </w:rPr>
            </w:pPr>
            <w:r w:rsidRPr="002D64FF">
              <w:rPr>
                <w:rFonts w:hint="eastAsia"/>
                <w:b/>
                <w:bCs/>
                <w:color w:val="000000" w:themeColor="text1"/>
                <w:sz w:val="27"/>
                <w:szCs w:val="27"/>
              </w:rPr>
              <w:t>公立</w:t>
            </w:r>
          </w:p>
        </w:tc>
        <w:tc>
          <w:tcPr>
            <w:tcW w:w="1121" w:type="dxa"/>
            <w:shd w:val="clear" w:color="auto" w:fill="FDE9D9" w:themeFill="accent6" w:themeFillTint="33"/>
          </w:tcPr>
          <w:p w14:paraId="4A9A1E26" w14:textId="77777777" w:rsidR="000D5A59" w:rsidRPr="002D64FF" w:rsidRDefault="000D5A59" w:rsidP="002330C6">
            <w:pPr>
              <w:spacing w:line="440" w:lineRule="exact"/>
              <w:jc w:val="center"/>
              <w:rPr>
                <w:b/>
                <w:bCs/>
                <w:color w:val="000000" w:themeColor="text1"/>
                <w:sz w:val="27"/>
                <w:szCs w:val="27"/>
              </w:rPr>
            </w:pPr>
            <w:r w:rsidRPr="002D64FF">
              <w:rPr>
                <w:rFonts w:hint="eastAsia"/>
                <w:b/>
                <w:bCs/>
                <w:color w:val="000000" w:themeColor="text1"/>
                <w:sz w:val="27"/>
                <w:szCs w:val="27"/>
              </w:rPr>
              <w:t>私立</w:t>
            </w:r>
          </w:p>
        </w:tc>
        <w:tc>
          <w:tcPr>
            <w:tcW w:w="1080" w:type="dxa"/>
            <w:shd w:val="clear" w:color="auto" w:fill="FDE9D9" w:themeFill="accent6" w:themeFillTint="33"/>
          </w:tcPr>
          <w:p w14:paraId="15837F49" w14:textId="77777777" w:rsidR="000D5A59" w:rsidRPr="002D64FF" w:rsidRDefault="000D5A59" w:rsidP="002330C6">
            <w:pPr>
              <w:spacing w:line="440" w:lineRule="exact"/>
              <w:jc w:val="center"/>
              <w:rPr>
                <w:b/>
                <w:bCs/>
                <w:color w:val="000000" w:themeColor="text1"/>
                <w:sz w:val="27"/>
                <w:szCs w:val="27"/>
              </w:rPr>
            </w:pPr>
            <w:r w:rsidRPr="002D64FF">
              <w:rPr>
                <w:rFonts w:hint="eastAsia"/>
                <w:b/>
                <w:bCs/>
                <w:color w:val="000000" w:themeColor="text1"/>
                <w:sz w:val="27"/>
                <w:szCs w:val="27"/>
              </w:rPr>
              <w:t>公立</w:t>
            </w:r>
          </w:p>
        </w:tc>
        <w:tc>
          <w:tcPr>
            <w:tcW w:w="1134" w:type="dxa"/>
            <w:shd w:val="clear" w:color="auto" w:fill="FDE9D9" w:themeFill="accent6" w:themeFillTint="33"/>
          </w:tcPr>
          <w:p w14:paraId="70B6C113" w14:textId="77777777" w:rsidR="000D5A59" w:rsidRPr="002D64FF" w:rsidRDefault="000D5A59" w:rsidP="002330C6">
            <w:pPr>
              <w:spacing w:line="440" w:lineRule="exact"/>
              <w:jc w:val="center"/>
              <w:rPr>
                <w:b/>
                <w:bCs/>
                <w:color w:val="000000" w:themeColor="text1"/>
                <w:sz w:val="27"/>
                <w:szCs w:val="27"/>
              </w:rPr>
            </w:pPr>
            <w:r w:rsidRPr="002D64FF">
              <w:rPr>
                <w:rFonts w:hint="eastAsia"/>
                <w:b/>
                <w:bCs/>
                <w:color w:val="000000" w:themeColor="text1"/>
                <w:sz w:val="27"/>
                <w:szCs w:val="27"/>
              </w:rPr>
              <w:t>私立</w:t>
            </w:r>
          </w:p>
        </w:tc>
        <w:tc>
          <w:tcPr>
            <w:tcW w:w="1984" w:type="dxa"/>
            <w:vMerge/>
            <w:shd w:val="clear" w:color="auto" w:fill="FDE9D9" w:themeFill="accent6" w:themeFillTint="33"/>
          </w:tcPr>
          <w:p w14:paraId="2E19E087" w14:textId="77777777" w:rsidR="000D5A59" w:rsidRPr="002D64FF" w:rsidRDefault="000D5A59" w:rsidP="002330C6">
            <w:pPr>
              <w:spacing w:line="440" w:lineRule="exact"/>
              <w:jc w:val="center"/>
              <w:rPr>
                <w:b/>
                <w:bCs/>
                <w:color w:val="000000" w:themeColor="text1"/>
                <w:sz w:val="27"/>
                <w:szCs w:val="27"/>
              </w:rPr>
            </w:pPr>
          </w:p>
        </w:tc>
      </w:tr>
      <w:tr w:rsidR="002D64FF" w:rsidRPr="002D64FF" w14:paraId="0AF57AA2" w14:textId="77777777" w:rsidTr="00CC5ED5">
        <w:trPr>
          <w:jc w:val="center"/>
        </w:trPr>
        <w:tc>
          <w:tcPr>
            <w:tcW w:w="1579" w:type="dxa"/>
          </w:tcPr>
          <w:p w14:paraId="48D9766F" w14:textId="77777777" w:rsidR="00D868D7" w:rsidRPr="002D64FF" w:rsidRDefault="00D868D7" w:rsidP="002330C6">
            <w:pPr>
              <w:spacing w:line="440" w:lineRule="exact"/>
              <w:jc w:val="center"/>
              <w:rPr>
                <w:rFonts w:hAnsi="Arial"/>
                <w:bCs/>
                <w:color w:val="000000" w:themeColor="text1"/>
                <w:kern w:val="0"/>
                <w:sz w:val="27"/>
                <w:szCs w:val="27"/>
              </w:rPr>
            </w:pPr>
            <w:r w:rsidRPr="002D64FF">
              <w:rPr>
                <w:rFonts w:hAnsi="Arial" w:hint="eastAsia"/>
                <w:bCs/>
                <w:color w:val="000000" w:themeColor="text1"/>
                <w:kern w:val="0"/>
                <w:sz w:val="27"/>
                <w:szCs w:val="27"/>
              </w:rPr>
              <w:t>5%</w:t>
            </w:r>
            <w:r w:rsidRPr="002D64FF">
              <w:rPr>
                <w:rFonts w:hint="eastAsia"/>
                <w:color w:val="000000" w:themeColor="text1"/>
                <w:sz w:val="27"/>
                <w:szCs w:val="27"/>
              </w:rPr>
              <w:t>-</w:t>
            </w:r>
            <w:r w:rsidRPr="002D64FF">
              <w:rPr>
                <w:rFonts w:hAnsi="Arial" w:hint="eastAsia"/>
                <w:bCs/>
                <w:color w:val="000000" w:themeColor="text1"/>
                <w:kern w:val="0"/>
                <w:sz w:val="27"/>
                <w:szCs w:val="27"/>
              </w:rPr>
              <w:t>10%</w:t>
            </w:r>
          </w:p>
        </w:tc>
        <w:tc>
          <w:tcPr>
            <w:tcW w:w="1177" w:type="dxa"/>
          </w:tcPr>
          <w:p w14:paraId="59A1519F" w14:textId="77777777" w:rsidR="00D868D7" w:rsidRPr="002D64FF" w:rsidRDefault="00D868D7" w:rsidP="002330C6">
            <w:pPr>
              <w:spacing w:line="440" w:lineRule="exact"/>
              <w:jc w:val="right"/>
              <w:rPr>
                <w:rFonts w:hAnsi="Arial"/>
                <w:bCs/>
                <w:color w:val="000000" w:themeColor="text1"/>
                <w:kern w:val="0"/>
                <w:sz w:val="27"/>
                <w:szCs w:val="27"/>
              </w:rPr>
            </w:pPr>
            <w:r w:rsidRPr="002D64FF">
              <w:rPr>
                <w:rFonts w:hAnsi="Arial" w:hint="eastAsia"/>
                <w:bCs/>
                <w:color w:val="000000" w:themeColor="text1"/>
                <w:kern w:val="0"/>
                <w:sz w:val="27"/>
                <w:szCs w:val="27"/>
              </w:rPr>
              <w:t>11</w:t>
            </w:r>
          </w:p>
        </w:tc>
        <w:tc>
          <w:tcPr>
            <w:tcW w:w="1121" w:type="dxa"/>
          </w:tcPr>
          <w:p w14:paraId="1CC51DAD" w14:textId="77777777" w:rsidR="00D868D7" w:rsidRPr="002D64FF" w:rsidRDefault="00D868D7" w:rsidP="002330C6">
            <w:pPr>
              <w:spacing w:line="440" w:lineRule="exact"/>
              <w:jc w:val="right"/>
              <w:rPr>
                <w:rFonts w:hAnsi="Arial"/>
                <w:bCs/>
                <w:color w:val="000000" w:themeColor="text1"/>
                <w:kern w:val="0"/>
                <w:sz w:val="27"/>
                <w:szCs w:val="27"/>
              </w:rPr>
            </w:pPr>
            <w:r w:rsidRPr="002D64FF">
              <w:rPr>
                <w:rFonts w:hAnsi="Arial" w:hint="eastAsia"/>
                <w:bCs/>
                <w:color w:val="000000" w:themeColor="text1"/>
                <w:kern w:val="0"/>
                <w:sz w:val="27"/>
                <w:szCs w:val="27"/>
              </w:rPr>
              <w:t>14</w:t>
            </w:r>
          </w:p>
        </w:tc>
        <w:tc>
          <w:tcPr>
            <w:tcW w:w="1080" w:type="dxa"/>
          </w:tcPr>
          <w:p w14:paraId="51103250" w14:textId="77777777" w:rsidR="00D868D7" w:rsidRPr="002D64FF" w:rsidRDefault="00D868D7" w:rsidP="002330C6">
            <w:pPr>
              <w:spacing w:line="440" w:lineRule="exact"/>
              <w:jc w:val="right"/>
              <w:rPr>
                <w:rFonts w:hAnsi="Arial"/>
                <w:bCs/>
                <w:color w:val="000000" w:themeColor="text1"/>
                <w:kern w:val="0"/>
                <w:sz w:val="27"/>
                <w:szCs w:val="27"/>
              </w:rPr>
            </w:pPr>
            <w:r w:rsidRPr="002D64FF">
              <w:rPr>
                <w:rFonts w:hAnsi="Arial" w:hint="eastAsia"/>
                <w:bCs/>
                <w:color w:val="000000" w:themeColor="text1"/>
                <w:kern w:val="0"/>
                <w:sz w:val="27"/>
                <w:szCs w:val="27"/>
              </w:rPr>
              <w:t>4</w:t>
            </w:r>
          </w:p>
        </w:tc>
        <w:tc>
          <w:tcPr>
            <w:tcW w:w="1134" w:type="dxa"/>
          </w:tcPr>
          <w:p w14:paraId="7567174D" w14:textId="77777777" w:rsidR="00D868D7" w:rsidRPr="002D64FF" w:rsidRDefault="00D868D7" w:rsidP="002330C6">
            <w:pPr>
              <w:spacing w:line="440" w:lineRule="exact"/>
              <w:jc w:val="right"/>
              <w:rPr>
                <w:rFonts w:hAnsi="Arial"/>
                <w:bCs/>
                <w:color w:val="000000" w:themeColor="text1"/>
                <w:kern w:val="0"/>
                <w:sz w:val="27"/>
                <w:szCs w:val="27"/>
              </w:rPr>
            </w:pPr>
            <w:r w:rsidRPr="002D64FF">
              <w:rPr>
                <w:rFonts w:hAnsi="Arial" w:hint="eastAsia"/>
                <w:bCs/>
                <w:color w:val="000000" w:themeColor="text1"/>
                <w:kern w:val="0"/>
                <w:sz w:val="27"/>
                <w:szCs w:val="27"/>
              </w:rPr>
              <w:t>14</w:t>
            </w:r>
          </w:p>
        </w:tc>
        <w:tc>
          <w:tcPr>
            <w:tcW w:w="1984" w:type="dxa"/>
          </w:tcPr>
          <w:p w14:paraId="0EF5E8ED" w14:textId="77777777" w:rsidR="00D868D7" w:rsidRPr="002D64FF" w:rsidRDefault="00D868D7" w:rsidP="002330C6">
            <w:pPr>
              <w:spacing w:line="440" w:lineRule="exact"/>
              <w:jc w:val="right"/>
              <w:rPr>
                <w:rFonts w:hAnsi="Arial"/>
                <w:bCs/>
                <w:color w:val="000000" w:themeColor="text1"/>
                <w:kern w:val="0"/>
                <w:sz w:val="27"/>
                <w:szCs w:val="27"/>
              </w:rPr>
            </w:pPr>
            <w:r w:rsidRPr="002D64FF">
              <w:rPr>
                <w:rFonts w:hAnsi="Arial" w:hint="eastAsia"/>
                <w:bCs/>
                <w:color w:val="000000" w:themeColor="text1"/>
                <w:kern w:val="0"/>
                <w:sz w:val="27"/>
                <w:szCs w:val="27"/>
              </w:rPr>
              <w:t>43</w:t>
            </w:r>
          </w:p>
        </w:tc>
      </w:tr>
      <w:tr w:rsidR="002D64FF" w:rsidRPr="002D64FF" w14:paraId="7CE76C89" w14:textId="77777777" w:rsidTr="00CC5ED5">
        <w:trPr>
          <w:jc w:val="center"/>
        </w:trPr>
        <w:tc>
          <w:tcPr>
            <w:tcW w:w="1579" w:type="dxa"/>
          </w:tcPr>
          <w:p w14:paraId="066E449D" w14:textId="77777777" w:rsidR="00D868D7" w:rsidRPr="002D64FF" w:rsidRDefault="00D868D7" w:rsidP="002330C6">
            <w:pPr>
              <w:spacing w:line="440" w:lineRule="exact"/>
              <w:jc w:val="center"/>
              <w:rPr>
                <w:rFonts w:hAnsi="Arial"/>
                <w:bCs/>
                <w:color w:val="000000" w:themeColor="text1"/>
                <w:kern w:val="0"/>
                <w:sz w:val="27"/>
                <w:szCs w:val="27"/>
              </w:rPr>
            </w:pPr>
            <w:r w:rsidRPr="002D64FF">
              <w:rPr>
                <w:rFonts w:hAnsi="Arial" w:hint="eastAsia"/>
                <w:bCs/>
                <w:color w:val="000000" w:themeColor="text1"/>
                <w:kern w:val="0"/>
                <w:sz w:val="27"/>
                <w:szCs w:val="27"/>
              </w:rPr>
              <w:t>1</w:t>
            </w:r>
            <w:r w:rsidRPr="002D64FF">
              <w:rPr>
                <w:rFonts w:hAnsi="Arial"/>
                <w:bCs/>
                <w:color w:val="000000" w:themeColor="text1"/>
                <w:kern w:val="0"/>
                <w:sz w:val="27"/>
                <w:szCs w:val="27"/>
              </w:rPr>
              <w:t>1</w:t>
            </w:r>
            <w:r w:rsidRPr="002D64FF">
              <w:rPr>
                <w:rFonts w:hAnsi="Arial" w:hint="eastAsia"/>
                <w:bCs/>
                <w:color w:val="000000" w:themeColor="text1"/>
                <w:kern w:val="0"/>
                <w:sz w:val="27"/>
                <w:szCs w:val="27"/>
              </w:rPr>
              <w:t>%</w:t>
            </w:r>
            <w:r w:rsidRPr="002D64FF">
              <w:rPr>
                <w:rFonts w:hint="eastAsia"/>
                <w:color w:val="000000" w:themeColor="text1"/>
                <w:sz w:val="27"/>
                <w:szCs w:val="27"/>
              </w:rPr>
              <w:t>-</w:t>
            </w:r>
            <w:r w:rsidRPr="002D64FF">
              <w:rPr>
                <w:rFonts w:hAnsi="Arial" w:hint="eastAsia"/>
                <w:bCs/>
                <w:color w:val="000000" w:themeColor="text1"/>
                <w:kern w:val="0"/>
                <w:sz w:val="27"/>
                <w:szCs w:val="27"/>
              </w:rPr>
              <w:t>20%</w:t>
            </w:r>
          </w:p>
        </w:tc>
        <w:tc>
          <w:tcPr>
            <w:tcW w:w="1177" w:type="dxa"/>
          </w:tcPr>
          <w:p w14:paraId="4F4AF182" w14:textId="77777777" w:rsidR="00D868D7" w:rsidRPr="002D64FF" w:rsidRDefault="00D868D7" w:rsidP="002330C6">
            <w:pPr>
              <w:spacing w:line="440" w:lineRule="exact"/>
              <w:jc w:val="right"/>
              <w:rPr>
                <w:rFonts w:hAnsi="Arial"/>
                <w:bCs/>
                <w:color w:val="000000" w:themeColor="text1"/>
                <w:kern w:val="0"/>
                <w:sz w:val="27"/>
                <w:szCs w:val="27"/>
              </w:rPr>
            </w:pPr>
            <w:r w:rsidRPr="002D64FF">
              <w:rPr>
                <w:rFonts w:hAnsi="Arial" w:hint="eastAsia"/>
                <w:bCs/>
                <w:color w:val="000000" w:themeColor="text1"/>
                <w:kern w:val="0"/>
                <w:sz w:val="27"/>
                <w:szCs w:val="27"/>
              </w:rPr>
              <w:t>2</w:t>
            </w:r>
          </w:p>
        </w:tc>
        <w:tc>
          <w:tcPr>
            <w:tcW w:w="1121" w:type="dxa"/>
          </w:tcPr>
          <w:p w14:paraId="091FE418" w14:textId="77777777" w:rsidR="00D868D7" w:rsidRPr="002D64FF" w:rsidRDefault="00D868D7" w:rsidP="002330C6">
            <w:pPr>
              <w:spacing w:line="440" w:lineRule="exact"/>
              <w:jc w:val="right"/>
              <w:rPr>
                <w:rFonts w:hAnsi="Arial"/>
                <w:bCs/>
                <w:color w:val="000000" w:themeColor="text1"/>
                <w:kern w:val="0"/>
                <w:sz w:val="27"/>
                <w:szCs w:val="27"/>
              </w:rPr>
            </w:pPr>
            <w:r w:rsidRPr="002D64FF">
              <w:rPr>
                <w:rFonts w:hAnsi="Arial" w:hint="eastAsia"/>
                <w:bCs/>
                <w:color w:val="000000" w:themeColor="text1"/>
                <w:kern w:val="0"/>
                <w:sz w:val="27"/>
                <w:szCs w:val="27"/>
              </w:rPr>
              <w:t>11</w:t>
            </w:r>
          </w:p>
        </w:tc>
        <w:tc>
          <w:tcPr>
            <w:tcW w:w="1080" w:type="dxa"/>
          </w:tcPr>
          <w:p w14:paraId="277E145C" w14:textId="77777777" w:rsidR="00D868D7" w:rsidRPr="002D64FF" w:rsidRDefault="00D868D7" w:rsidP="002330C6">
            <w:pPr>
              <w:spacing w:line="440" w:lineRule="exact"/>
              <w:jc w:val="right"/>
              <w:rPr>
                <w:rFonts w:hAnsi="Arial"/>
                <w:bCs/>
                <w:color w:val="000000" w:themeColor="text1"/>
                <w:kern w:val="0"/>
                <w:sz w:val="27"/>
                <w:szCs w:val="27"/>
              </w:rPr>
            </w:pPr>
            <w:r w:rsidRPr="002D64FF">
              <w:rPr>
                <w:rFonts w:hAnsi="Arial" w:hint="eastAsia"/>
                <w:bCs/>
                <w:color w:val="000000" w:themeColor="text1"/>
                <w:kern w:val="0"/>
                <w:sz w:val="27"/>
                <w:szCs w:val="27"/>
              </w:rPr>
              <w:t>4</w:t>
            </w:r>
          </w:p>
        </w:tc>
        <w:tc>
          <w:tcPr>
            <w:tcW w:w="1134" w:type="dxa"/>
          </w:tcPr>
          <w:p w14:paraId="2ADFC445" w14:textId="77777777" w:rsidR="00D868D7" w:rsidRPr="002D64FF" w:rsidRDefault="00D868D7" w:rsidP="002330C6">
            <w:pPr>
              <w:spacing w:line="440" w:lineRule="exact"/>
              <w:jc w:val="right"/>
              <w:rPr>
                <w:rFonts w:hAnsi="Arial"/>
                <w:bCs/>
                <w:color w:val="000000" w:themeColor="text1"/>
                <w:kern w:val="0"/>
                <w:sz w:val="27"/>
                <w:szCs w:val="27"/>
              </w:rPr>
            </w:pPr>
            <w:r w:rsidRPr="002D64FF">
              <w:rPr>
                <w:rFonts w:hAnsi="Arial" w:hint="eastAsia"/>
                <w:bCs/>
                <w:color w:val="000000" w:themeColor="text1"/>
                <w:kern w:val="0"/>
                <w:sz w:val="27"/>
                <w:szCs w:val="27"/>
              </w:rPr>
              <w:t>19</w:t>
            </w:r>
          </w:p>
        </w:tc>
        <w:tc>
          <w:tcPr>
            <w:tcW w:w="1984" w:type="dxa"/>
          </w:tcPr>
          <w:p w14:paraId="65796368" w14:textId="77777777" w:rsidR="00D868D7" w:rsidRPr="002D64FF" w:rsidRDefault="00D868D7" w:rsidP="002330C6">
            <w:pPr>
              <w:spacing w:line="440" w:lineRule="exact"/>
              <w:jc w:val="right"/>
              <w:rPr>
                <w:rFonts w:hAnsi="Arial"/>
                <w:bCs/>
                <w:color w:val="000000" w:themeColor="text1"/>
                <w:kern w:val="0"/>
                <w:sz w:val="27"/>
                <w:szCs w:val="27"/>
              </w:rPr>
            </w:pPr>
            <w:r w:rsidRPr="002D64FF">
              <w:rPr>
                <w:rFonts w:hAnsi="Arial" w:hint="eastAsia"/>
                <w:bCs/>
                <w:color w:val="000000" w:themeColor="text1"/>
                <w:kern w:val="0"/>
                <w:sz w:val="27"/>
                <w:szCs w:val="27"/>
              </w:rPr>
              <w:t>36</w:t>
            </w:r>
          </w:p>
        </w:tc>
      </w:tr>
      <w:tr w:rsidR="002D64FF" w:rsidRPr="002D64FF" w14:paraId="3A534948" w14:textId="77777777" w:rsidTr="00CC5ED5">
        <w:trPr>
          <w:jc w:val="center"/>
        </w:trPr>
        <w:tc>
          <w:tcPr>
            <w:tcW w:w="1579" w:type="dxa"/>
          </w:tcPr>
          <w:p w14:paraId="553BC937" w14:textId="77777777" w:rsidR="00D868D7" w:rsidRPr="002D64FF" w:rsidRDefault="00D868D7" w:rsidP="002330C6">
            <w:pPr>
              <w:spacing w:line="440" w:lineRule="exact"/>
              <w:jc w:val="center"/>
              <w:rPr>
                <w:rFonts w:hAnsi="Arial"/>
                <w:bCs/>
                <w:color w:val="000000" w:themeColor="text1"/>
                <w:kern w:val="0"/>
                <w:sz w:val="27"/>
                <w:szCs w:val="27"/>
              </w:rPr>
            </w:pPr>
            <w:r w:rsidRPr="002D64FF">
              <w:rPr>
                <w:rFonts w:hAnsi="Arial" w:hint="eastAsia"/>
                <w:bCs/>
                <w:color w:val="000000" w:themeColor="text1"/>
                <w:kern w:val="0"/>
                <w:sz w:val="27"/>
                <w:szCs w:val="27"/>
              </w:rPr>
              <w:t>2</w:t>
            </w:r>
            <w:r w:rsidRPr="002D64FF">
              <w:rPr>
                <w:rFonts w:hAnsi="Arial"/>
                <w:bCs/>
                <w:color w:val="000000" w:themeColor="text1"/>
                <w:kern w:val="0"/>
                <w:sz w:val="27"/>
                <w:szCs w:val="27"/>
              </w:rPr>
              <w:t>1</w:t>
            </w:r>
            <w:r w:rsidRPr="002D64FF">
              <w:rPr>
                <w:rFonts w:hAnsi="Arial" w:hint="eastAsia"/>
                <w:bCs/>
                <w:color w:val="000000" w:themeColor="text1"/>
                <w:kern w:val="0"/>
                <w:sz w:val="27"/>
                <w:szCs w:val="27"/>
              </w:rPr>
              <w:t>%-40%</w:t>
            </w:r>
          </w:p>
        </w:tc>
        <w:tc>
          <w:tcPr>
            <w:tcW w:w="1177" w:type="dxa"/>
          </w:tcPr>
          <w:p w14:paraId="71A33026" w14:textId="77777777" w:rsidR="00D868D7" w:rsidRPr="002D64FF" w:rsidRDefault="00D868D7" w:rsidP="002330C6">
            <w:pPr>
              <w:spacing w:line="440" w:lineRule="exact"/>
              <w:jc w:val="right"/>
              <w:rPr>
                <w:rFonts w:hAnsi="Arial"/>
                <w:bCs/>
                <w:color w:val="000000" w:themeColor="text1"/>
                <w:kern w:val="0"/>
                <w:sz w:val="27"/>
                <w:szCs w:val="27"/>
              </w:rPr>
            </w:pPr>
            <w:r w:rsidRPr="002D64FF">
              <w:rPr>
                <w:rFonts w:hAnsi="Arial" w:hint="eastAsia"/>
                <w:bCs/>
                <w:color w:val="000000" w:themeColor="text1"/>
                <w:kern w:val="0"/>
                <w:sz w:val="27"/>
                <w:szCs w:val="27"/>
              </w:rPr>
              <w:t>0</w:t>
            </w:r>
          </w:p>
        </w:tc>
        <w:tc>
          <w:tcPr>
            <w:tcW w:w="1121" w:type="dxa"/>
          </w:tcPr>
          <w:p w14:paraId="1C7B1499" w14:textId="77777777" w:rsidR="00D868D7" w:rsidRPr="002D64FF" w:rsidRDefault="00D868D7" w:rsidP="002330C6">
            <w:pPr>
              <w:spacing w:line="440" w:lineRule="exact"/>
              <w:jc w:val="right"/>
              <w:rPr>
                <w:rFonts w:hAnsi="Arial"/>
                <w:bCs/>
                <w:color w:val="000000" w:themeColor="text1"/>
                <w:kern w:val="0"/>
                <w:sz w:val="27"/>
                <w:szCs w:val="27"/>
              </w:rPr>
            </w:pPr>
            <w:r w:rsidRPr="002D64FF">
              <w:rPr>
                <w:rFonts w:hAnsi="Arial" w:hint="eastAsia"/>
                <w:bCs/>
                <w:color w:val="000000" w:themeColor="text1"/>
                <w:kern w:val="0"/>
                <w:sz w:val="27"/>
                <w:szCs w:val="27"/>
              </w:rPr>
              <w:t>5</w:t>
            </w:r>
          </w:p>
        </w:tc>
        <w:tc>
          <w:tcPr>
            <w:tcW w:w="1080" w:type="dxa"/>
          </w:tcPr>
          <w:p w14:paraId="38D1EF8C" w14:textId="77777777" w:rsidR="00D868D7" w:rsidRPr="002D64FF" w:rsidRDefault="00D868D7" w:rsidP="002330C6">
            <w:pPr>
              <w:spacing w:line="440" w:lineRule="exact"/>
              <w:jc w:val="right"/>
              <w:rPr>
                <w:rFonts w:hAnsi="Arial"/>
                <w:bCs/>
                <w:color w:val="000000" w:themeColor="text1"/>
                <w:kern w:val="0"/>
                <w:sz w:val="27"/>
                <w:szCs w:val="27"/>
              </w:rPr>
            </w:pPr>
            <w:r w:rsidRPr="002D64FF">
              <w:rPr>
                <w:rFonts w:hAnsi="Arial" w:hint="eastAsia"/>
                <w:bCs/>
                <w:color w:val="000000" w:themeColor="text1"/>
                <w:kern w:val="0"/>
                <w:sz w:val="27"/>
                <w:szCs w:val="27"/>
              </w:rPr>
              <w:t>0</w:t>
            </w:r>
          </w:p>
        </w:tc>
        <w:tc>
          <w:tcPr>
            <w:tcW w:w="1134" w:type="dxa"/>
          </w:tcPr>
          <w:p w14:paraId="68DFB003" w14:textId="77777777" w:rsidR="00D868D7" w:rsidRPr="002D64FF" w:rsidRDefault="00D868D7" w:rsidP="002330C6">
            <w:pPr>
              <w:spacing w:line="440" w:lineRule="exact"/>
              <w:jc w:val="right"/>
              <w:rPr>
                <w:rFonts w:hAnsi="Arial"/>
                <w:bCs/>
                <w:color w:val="000000" w:themeColor="text1"/>
                <w:kern w:val="0"/>
                <w:sz w:val="27"/>
                <w:szCs w:val="27"/>
              </w:rPr>
            </w:pPr>
            <w:r w:rsidRPr="002D64FF">
              <w:rPr>
                <w:rFonts w:hAnsi="Arial" w:hint="eastAsia"/>
                <w:bCs/>
                <w:color w:val="000000" w:themeColor="text1"/>
                <w:kern w:val="0"/>
                <w:sz w:val="27"/>
                <w:szCs w:val="27"/>
              </w:rPr>
              <w:t>17</w:t>
            </w:r>
          </w:p>
        </w:tc>
        <w:tc>
          <w:tcPr>
            <w:tcW w:w="1984" w:type="dxa"/>
          </w:tcPr>
          <w:p w14:paraId="68706158" w14:textId="77777777" w:rsidR="00D868D7" w:rsidRPr="002D64FF" w:rsidRDefault="00D868D7" w:rsidP="002330C6">
            <w:pPr>
              <w:spacing w:line="440" w:lineRule="exact"/>
              <w:jc w:val="right"/>
              <w:rPr>
                <w:rFonts w:hAnsi="Arial"/>
                <w:bCs/>
                <w:color w:val="000000" w:themeColor="text1"/>
                <w:kern w:val="0"/>
                <w:sz w:val="27"/>
                <w:szCs w:val="27"/>
              </w:rPr>
            </w:pPr>
            <w:r w:rsidRPr="002D64FF">
              <w:rPr>
                <w:rFonts w:hAnsi="Arial" w:hint="eastAsia"/>
                <w:bCs/>
                <w:color w:val="000000" w:themeColor="text1"/>
                <w:kern w:val="0"/>
                <w:sz w:val="27"/>
                <w:szCs w:val="27"/>
              </w:rPr>
              <w:t>22</w:t>
            </w:r>
          </w:p>
        </w:tc>
      </w:tr>
      <w:tr w:rsidR="002D64FF" w:rsidRPr="002D64FF" w14:paraId="112427DA" w14:textId="77777777" w:rsidTr="00CC5ED5">
        <w:trPr>
          <w:jc w:val="center"/>
        </w:trPr>
        <w:tc>
          <w:tcPr>
            <w:tcW w:w="1579" w:type="dxa"/>
          </w:tcPr>
          <w:p w14:paraId="282F209B" w14:textId="77777777" w:rsidR="00D868D7" w:rsidRPr="002D64FF" w:rsidRDefault="00D868D7" w:rsidP="002330C6">
            <w:pPr>
              <w:spacing w:line="440" w:lineRule="exact"/>
              <w:jc w:val="center"/>
              <w:rPr>
                <w:rFonts w:hAnsi="Arial"/>
                <w:bCs/>
                <w:color w:val="000000" w:themeColor="text1"/>
                <w:kern w:val="0"/>
                <w:sz w:val="27"/>
                <w:szCs w:val="27"/>
              </w:rPr>
            </w:pPr>
            <w:r w:rsidRPr="002D64FF">
              <w:rPr>
                <w:rFonts w:hAnsi="Arial" w:hint="eastAsia"/>
                <w:bCs/>
                <w:color w:val="000000" w:themeColor="text1"/>
                <w:kern w:val="0"/>
                <w:sz w:val="27"/>
                <w:szCs w:val="27"/>
              </w:rPr>
              <w:t>4</w:t>
            </w:r>
            <w:r w:rsidRPr="002D64FF">
              <w:rPr>
                <w:rFonts w:hAnsi="Arial"/>
                <w:bCs/>
                <w:color w:val="000000" w:themeColor="text1"/>
                <w:kern w:val="0"/>
                <w:sz w:val="27"/>
                <w:szCs w:val="27"/>
              </w:rPr>
              <w:t>1</w:t>
            </w:r>
            <w:r w:rsidRPr="002D64FF">
              <w:rPr>
                <w:rFonts w:hAnsi="Arial" w:hint="eastAsia"/>
                <w:bCs/>
                <w:color w:val="000000" w:themeColor="text1"/>
                <w:kern w:val="0"/>
                <w:sz w:val="27"/>
                <w:szCs w:val="27"/>
              </w:rPr>
              <w:t>%-80%</w:t>
            </w:r>
          </w:p>
        </w:tc>
        <w:tc>
          <w:tcPr>
            <w:tcW w:w="1177" w:type="dxa"/>
          </w:tcPr>
          <w:p w14:paraId="33029ECB" w14:textId="77777777" w:rsidR="00D868D7" w:rsidRPr="002D64FF" w:rsidRDefault="00D868D7" w:rsidP="002330C6">
            <w:pPr>
              <w:spacing w:line="440" w:lineRule="exact"/>
              <w:jc w:val="right"/>
              <w:rPr>
                <w:rFonts w:hAnsi="Arial"/>
                <w:bCs/>
                <w:color w:val="000000" w:themeColor="text1"/>
                <w:kern w:val="0"/>
                <w:sz w:val="27"/>
                <w:szCs w:val="27"/>
              </w:rPr>
            </w:pPr>
            <w:r w:rsidRPr="002D64FF">
              <w:rPr>
                <w:rFonts w:hAnsi="Arial" w:hint="eastAsia"/>
                <w:bCs/>
                <w:color w:val="000000" w:themeColor="text1"/>
                <w:kern w:val="0"/>
                <w:sz w:val="27"/>
                <w:szCs w:val="27"/>
              </w:rPr>
              <w:t>0</w:t>
            </w:r>
          </w:p>
        </w:tc>
        <w:tc>
          <w:tcPr>
            <w:tcW w:w="1121" w:type="dxa"/>
          </w:tcPr>
          <w:p w14:paraId="0692AC57" w14:textId="77777777" w:rsidR="00D868D7" w:rsidRPr="002D64FF" w:rsidRDefault="00D868D7" w:rsidP="002330C6">
            <w:pPr>
              <w:spacing w:line="440" w:lineRule="exact"/>
              <w:jc w:val="right"/>
              <w:rPr>
                <w:rFonts w:hAnsi="Arial"/>
                <w:bCs/>
                <w:color w:val="000000" w:themeColor="text1"/>
                <w:kern w:val="0"/>
                <w:sz w:val="27"/>
                <w:szCs w:val="27"/>
              </w:rPr>
            </w:pPr>
            <w:r w:rsidRPr="002D64FF">
              <w:rPr>
                <w:rFonts w:hAnsi="Arial" w:hint="eastAsia"/>
                <w:bCs/>
                <w:color w:val="000000" w:themeColor="text1"/>
                <w:kern w:val="0"/>
                <w:sz w:val="27"/>
                <w:szCs w:val="27"/>
              </w:rPr>
              <w:t>1</w:t>
            </w:r>
          </w:p>
        </w:tc>
        <w:tc>
          <w:tcPr>
            <w:tcW w:w="1080" w:type="dxa"/>
          </w:tcPr>
          <w:p w14:paraId="43EA29DF" w14:textId="77777777" w:rsidR="00D868D7" w:rsidRPr="002D64FF" w:rsidRDefault="00D868D7" w:rsidP="002330C6">
            <w:pPr>
              <w:spacing w:line="440" w:lineRule="exact"/>
              <w:jc w:val="right"/>
              <w:rPr>
                <w:rFonts w:hAnsi="Arial"/>
                <w:bCs/>
                <w:color w:val="000000" w:themeColor="text1"/>
                <w:kern w:val="0"/>
                <w:sz w:val="27"/>
                <w:szCs w:val="27"/>
              </w:rPr>
            </w:pPr>
            <w:r w:rsidRPr="002D64FF">
              <w:rPr>
                <w:rFonts w:hAnsi="Arial" w:hint="eastAsia"/>
                <w:bCs/>
                <w:color w:val="000000" w:themeColor="text1"/>
                <w:kern w:val="0"/>
                <w:sz w:val="27"/>
                <w:szCs w:val="27"/>
              </w:rPr>
              <w:t>0</w:t>
            </w:r>
          </w:p>
        </w:tc>
        <w:tc>
          <w:tcPr>
            <w:tcW w:w="1134" w:type="dxa"/>
          </w:tcPr>
          <w:p w14:paraId="0955268F" w14:textId="77777777" w:rsidR="00D868D7" w:rsidRPr="002D64FF" w:rsidRDefault="00D868D7" w:rsidP="002330C6">
            <w:pPr>
              <w:spacing w:line="440" w:lineRule="exact"/>
              <w:jc w:val="right"/>
              <w:rPr>
                <w:rFonts w:hAnsi="Arial"/>
                <w:bCs/>
                <w:color w:val="000000" w:themeColor="text1"/>
                <w:kern w:val="0"/>
                <w:sz w:val="27"/>
                <w:szCs w:val="27"/>
              </w:rPr>
            </w:pPr>
            <w:r w:rsidRPr="002D64FF">
              <w:rPr>
                <w:rFonts w:hAnsi="Arial" w:hint="eastAsia"/>
                <w:bCs/>
                <w:color w:val="000000" w:themeColor="text1"/>
                <w:kern w:val="0"/>
                <w:sz w:val="27"/>
                <w:szCs w:val="27"/>
              </w:rPr>
              <w:t>2</w:t>
            </w:r>
          </w:p>
        </w:tc>
        <w:tc>
          <w:tcPr>
            <w:tcW w:w="1984" w:type="dxa"/>
          </w:tcPr>
          <w:p w14:paraId="22B4E78F" w14:textId="77777777" w:rsidR="00D868D7" w:rsidRPr="002D64FF" w:rsidRDefault="00D868D7" w:rsidP="002330C6">
            <w:pPr>
              <w:spacing w:line="440" w:lineRule="exact"/>
              <w:jc w:val="right"/>
              <w:rPr>
                <w:rFonts w:hAnsi="Arial"/>
                <w:bCs/>
                <w:color w:val="000000" w:themeColor="text1"/>
                <w:kern w:val="0"/>
                <w:sz w:val="27"/>
                <w:szCs w:val="27"/>
              </w:rPr>
            </w:pPr>
            <w:r w:rsidRPr="002D64FF">
              <w:rPr>
                <w:rFonts w:hAnsi="Arial" w:hint="eastAsia"/>
                <w:bCs/>
                <w:color w:val="000000" w:themeColor="text1"/>
                <w:kern w:val="0"/>
                <w:sz w:val="27"/>
                <w:szCs w:val="27"/>
              </w:rPr>
              <w:t>3</w:t>
            </w:r>
          </w:p>
        </w:tc>
      </w:tr>
      <w:tr w:rsidR="002D64FF" w:rsidRPr="002D64FF" w14:paraId="643CAF9B" w14:textId="77777777" w:rsidTr="00CC5ED5">
        <w:trPr>
          <w:jc w:val="center"/>
        </w:trPr>
        <w:tc>
          <w:tcPr>
            <w:tcW w:w="1579" w:type="dxa"/>
          </w:tcPr>
          <w:p w14:paraId="331993F0" w14:textId="77777777" w:rsidR="00D868D7" w:rsidRPr="002D64FF" w:rsidRDefault="00D868D7" w:rsidP="002330C6">
            <w:pPr>
              <w:spacing w:line="440" w:lineRule="exact"/>
              <w:jc w:val="center"/>
              <w:rPr>
                <w:rFonts w:hAnsi="Arial"/>
                <w:bCs/>
                <w:color w:val="000000" w:themeColor="text1"/>
                <w:kern w:val="0"/>
                <w:sz w:val="27"/>
                <w:szCs w:val="27"/>
              </w:rPr>
            </w:pPr>
            <w:r w:rsidRPr="002D64FF">
              <w:rPr>
                <w:rFonts w:hAnsi="Arial" w:hint="eastAsia"/>
                <w:bCs/>
                <w:color w:val="000000" w:themeColor="text1"/>
                <w:kern w:val="0"/>
                <w:sz w:val="27"/>
                <w:szCs w:val="27"/>
              </w:rPr>
              <w:t>8</w:t>
            </w:r>
            <w:r w:rsidRPr="002D64FF">
              <w:rPr>
                <w:rFonts w:hAnsi="Arial"/>
                <w:bCs/>
                <w:color w:val="000000" w:themeColor="text1"/>
                <w:kern w:val="0"/>
                <w:sz w:val="27"/>
                <w:szCs w:val="27"/>
              </w:rPr>
              <w:t>1</w:t>
            </w:r>
            <w:r w:rsidRPr="002D64FF">
              <w:rPr>
                <w:rFonts w:hAnsi="Arial" w:hint="eastAsia"/>
                <w:bCs/>
                <w:color w:val="000000" w:themeColor="text1"/>
                <w:kern w:val="0"/>
                <w:sz w:val="27"/>
                <w:szCs w:val="27"/>
              </w:rPr>
              <w:t>%以上</w:t>
            </w:r>
          </w:p>
        </w:tc>
        <w:tc>
          <w:tcPr>
            <w:tcW w:w="1177" w:type="dxa"/>
          </w:tcPr>
          <w:p w14:paraId="774D2B6F" w14:textId="77777777" w:rsidR="00D868D7" w:rsidRPr="002D64FF" w:rsidRDefault="00D868D7" w:rsidP="002330C6">
            <w:pPr>
              <w:spacing w:line="440" w:lineRule="exact"/>
              <w:jc w:val="right"/>
              <w:rPr>
                <w:rFonts w:hAnsi="Arial"/>
                <w:bCs/>
                <w:color w:val="000000" w:themeColor="text1"/>
                <w:kern w:val="0"/>
                <w:sz w:val="27"/>
                <w:szCs w:val="27"/>
              </w:rPr>
            </w:pPr>
            <w:r w:rsidRPr="002D64FF">
              <w:rPr>
                <w:rFonts w:hAnsi="Arial" w:hint="eastAsia"/>
                <w:bCs/>
                <w:color w:val="000000" w:themeColor="text1"/>
                <w:kern w:val="0"/>
                <w:sz w:val="27"/>
                <w:szCs w:val="27"/>
              </w:rPr>
              <w:t>0</w:t>
            </w:r>
          </w:p>
        </w:tc>
        <w:tc>
          <w:tcPr>
            <w:tcW w:w="1121" w:type="dxa"/>
          </w:tcPr>
          <w:p w14:paraId="66884BF1" w14:textId="77777777" w:rsidR="00D868D7" w:rsidRPr="002D64FF" w:rsidRDefault="00D868D7" w:rsidP="002330C6">
            <w:pPr>
              <w:spacing w:line="440" w:lineRule="exact"/>
              <w:jc w:val="right"/>
              <w:rPr>
                <w:rFonts w:hAnsi="Arial"/>
                <w:bCs/>
                <w:color w:val="000000" w:themeColor="text1"/>
                <w:kern w:val="0"/>
                <w:sz w:val="27"/>
                <w:szCs w:val="27"/>
              </w:rPr>
            </w:pPr>
            <w:r w:rsidRPr="002D64FF">
              <w:rPr>
                <w:rFonts w:hAnsi="Arial" w:hint="eastAsia"/>
                <w:bCs/>
                <w:color w:val="000000" w:themeColor="text1"/>
                <w:kern w:val="0"/>
                <w:sz w:val="27"/>
                <w:szCs w:val="27"/>
              </w:rPr>
              <w:t>0</w:t>
            </w:r>
          </w:p>
        </w:tc>
        <w:tc>
          <w:tcPr>
            <w:tcW w:w="1080" w:type="dxa"/>
          </w:tcPr>
          <w:p w14:paraId="15D637E4" w14:textId="77777777" w:rsidR="00D868D7" w:rsidRPr="002D64FF" w:rsidRDefault="00D868D7" w:rsidP="002330C6">
            <w:pPr>
              <w:spacing w:line="440" w:lineRule="exact"/>
              <w:jc w:val="right"/>
              <w:rPr>
                <w:rFonts w:hAnsi="Arial"/>
                <w:bCs/>
                <w:color w:val="000000" w:themeColor="text1"/>
                <w:kern w:val="0"/>
                <w:sz w:val="27"/>
                <w:szCs w:val="27"/>
              </w:rPr>
            </w:pPr>
            <w:r w:rsidRPr="002D64FF">
              <w:rPr>
                <w:rFonts w:hAnsi="Arial" w:hint="eastAsia"/>
                <w:bCs/>
                <w:color w:val="000000" w:themeColor="text1"/>
                <w:kern w:val="0"/>
                <w:sz w:val="27"/>
                <w:szCs w:val="27"/>
              </w:rPr>
              <w:t>0</w:t>
            </w:r>
          </w:p>
        </w:tc>
        <w:tc>
          <w:tcPr>
            <w:tcW w:w="1134" w:type="dxa"/>
          </w:tcPr>
          <w:p w14:paraId="562AE96A" w14:textId="77777777" w:rsidR="00D868D7" w:rsidRPr="002D64FF" w:rsidRDefault="00D868D7" w:rsidP="002330C6">
            <w:pPr>
              <w:spacing w:line="440" w:lineRule="exact"/>
              <w:jc w:val="right"/>
              <w:rPr>
                <w:rFonts w:hAnsi="Arial"/>
                <w:bCs/>
                <w:color w:val="000000" w:themeColor="text1"/>
                <w:kern w:val="0"/>
                <w:sz w:val="27"/>
                <w:szCs w:val="27"/>
              </w:rPr>
            </w:pPr>
            <w:r w:rsidRPr="002D64FF">
              <w:rPr>
                <w:rFonts w:hAnsi="Arial" w:hint="eastAsia"/>
                <w:bCs/>
                <w:color w:val="000000" w:themeColor="text1"/>
                <w:kern w:val="0"/>
                <w:sz w:val="27"/>
                <w:szCs w:val="27"/>
              </w:rPr>
              <w:t>1</w:t>
            </w:r>
          </w:p>
        </w:tc>
        <w:tc>
          <w:tcPr>
            <w:tcW w:w="1984" w:type="dxa"/>
          </w:tcPr>
          <w:p w14:paraId="47495B34" w14:textId="77777777" w:rsidR="00D868D7" w:rsidRPr="002D64FF" w:rsidRDefault="00D868D7" w:rsidP="002330C6">
            <w:pPr>
              <w:spacing w:line="440" w:lineRule="exact"/>
              <w:jc w:val="right"/>
              <w:rPr>
                <w:rFonts w:hAnsi="Arial"/>
                <w:bCs/>
                <w:color w:val="000000" w:themeColor="text1"/>
                <w:kern w:val="0"/>
                <w:sz w:val="27"/>
                <w:szCs w:val="27"/>
              </w:rPr>
            </w:pPr>
            <w:r w:rsidRPr="002D64FF">
              <w:rPr>
                <w:rFonts w:hAnsi="Arial" w:hint="eastAsia"/>
                <w:bCs/>
                <w:color w:val="000000" w:themeColor="text1"/>
                <w:kern w:val="0"/>
                <w:sz w:val="27"/>
                <w:szCs w:val="27"/>
              </w:rPr>
              <w:t>1</w:t>
            </w:r>
          </w:p>
        </w:tc>
      </w:tr>
      <w:tr w:rsidR="002D64FF" w:rsidRPr="002D64FF" w14:paraId="7E8379F9" w14:textId="77777777" w:rsidTr="00CC5ED5">
        <w:trPr>
          <w:jc w:val="center"/>
        </w:trPr>
        <w:tc>
          <w:tcPr>
            <w:tcW w:w="1579" w:type="dxa"/>
          </w:tcPr>
          <w:p w14:paraId="0729C5B9" w14:textId="77777777" w:rsidR="000D5A59" w:rsidRPr="002D64FF" w:rsidRDefault="000D5A59" w:rsidP="002330C6">
            <w:pPr>
              <w:spacing w:line="440" w:lineRule="exact"/>
              <w:jc w:val="center"/>
              <w:rPr>
                <w:rFonts w:hAnsi="Arial"/>
                <w:bCs/>
                <w:color w:val="000000" w:themeColor="text1"/>
                <w:kern w:val="0"/>
                <w:sz w:val="27"/>
                <w:szCs w:val="27"/>
              </w:rPr>
            </w:pPr>
            <w:r w:rsidRPr="002D64FF">
              <w:rPr>
                <w:rFonts w:hAnsi="Arial" w:hint="eastAsia"/>
                <w:bCs/>
                <w:color w:val="000000" w:themeColor="text1"/>
                <w:kern w:val="0"/>
                <w:sz w:val="27"/>
                <w:szCs w:val="27"/>
              </w:rPr>
              <w:t>校數總計</w:t>
            </w:r>
          </w:p>
        </w:tc>
        <w:tc>
          <w:tcPr>
            <w:tcW w:w="1177" w:type="dxa"/>
          </w:tcPr>
          <w:p w14:paraId="6892F9B6" w14:textId="77777777" w:rsidR="000D5A59" w:rsidRPr="002D64FF" w:rsidRDefault="000D5A59" w:rsidP="002330C6">
            <w:pPr>
              <w:spacing w:line="440" w:lineRule="exact"/>
              <w:jc w:val="right"/>
              <w:rPr>
                <w:rFonts w:hAnsi="Arial"/>
                <w:bCs/>
                <w:color w:val="000000" w:themeColor="text1"/>
                <w:kern w:val="0"/>
                <w:sz w:val="27"/>
                <w:szCs w:val="27"/>
              </w:rPr>
            </w:pPr>
            <w:r w:rsidRPr="002D64FF">
              <w:rPr>
                <w:rFonts w:hAnsi="Arial" w:hint="eastAsia"/>
                <w:bCs/>
                <w:color w:val="000000" w:themeColor="text1"/>
                <w:kern w:val="0"/>
                <w:sz w:val="27"/>
                <w:szCs w:val="27"/>
              </w:rPr>
              <w:t>13</w:t>
            </w:r>
          </w:p>
        </w:tc>
        <w:tc>
          <w:tcPr>
            <w:tcW w:w="1121" w:type="dxa"/>
          </w:tcPr>
          <w:p w14:paraId="69829B19" w14:textId="77777777" w:rsidR="000D5A59" w:rsidRPr="002D64FF" w:rsidRDefault="000D5A59" w:rsidP="002330C6">
            <w:pPr>
              <w:spacing w:line="440" w:lineRule="exact"/>
              <w:jc w:val="right"/>
              <w:rPr>
                <w:rFonts w:hAnsi="Arial"/>
                <w:bCs/>
                <w:color w:val="000000" w:themeColor="text1"/>
                <w:kern w:val="0"/>
                <w:sz w:val="27"/>
                <w:szCs w:val="27"/>
              </w:rPr>
            </w:pPr>
            <w:r w:rsidRPr="002D64FF">
              <w:rPr>
                <w:rFonts w:hAnsi="Arial" w:hint="eastAsia"/>
                <w:bCs/>
                <w:color w:val="000000" w:themeColor="text1"/>
                <w:kern w:val="0"/>
                <w:sz w:val="27"/>
                <w:szCs w:val="27"/>
              </w:rPr>
              <w:t>31</w:t>
            </w:r>
          </w:p>
        </w:tc>
        <w:tc>
          <w:tcPr>
            <w:tcW w:w="1080" w:type="dxa"/>
          </w:tcPr>
          <w:p w14:paraId="52850212" w14:textId="77777777" w:rsidR="000D5A59" w:rsidRPr="002D64FF" w:rsidRDefault="000D5A59" w:rsidP="002330C6">
            <w:pPr>
              <w:spacing w:line="440" w:lineRule="exact"/>
              <w:jc w:val="right"/>
              <w:rPr>
                <w:rFonts w:hAnsi="Arial"/>
                <w:bCs/>
                <w:color w:val="000000" w:themeColor="text1"/>
                <w:kern w:val="0"/>
                <w:sz w:val="27"/>
                <w:szCs w:val="27"/>
              </w:rPr>
            </w:pPr>
            <w:r w:rsidRPr="002D64FF">
              <w:rPr>
                <w:rFonts w:hAnsi="Arial" w:hint="eastAsia"/>
                <w:bCs/>
                <w:color w:val="000000" w:themeColor="text1"/>
                <w:kern w:val="0"/>
                <w:sz w:val="27"/>
                <w:szCs w:val="27"/>
              </w:rPr>
              <w:t>8</w:t>
            </w:r>
          </w:p>
        </w:tc>
        <w:tc>
          <w:tcPr>
            <w:tcW w:w="1134" w:type="dxa"/>
          </w:tcPr>
          <w:p w14:paraId="53AD4D45" w14:textId="77777777" w:rsidR="000D5A59" w:rsidRPr="002D64FF" w:rsidRDefault="000D5A59" w:rsidP="002330C6">
            <w:pPr>
              <w:spacing w:line="440" w:lineRule="exact"/>
              <w:jc w:val="right"/>
              <w:rPr>
                <w:rFonts w:hAnsi="Arial"/>
                <w:bCs/>
                <w:color w:val="000000" w:themeColor="text1"/>
                <w:kern w:val="0"/>
                <w:sz w:val="27"/>
                <w:szCs w:val="27"/>
              </w:rPr>
            </w:pPr>
            <w:r w:rsidRPr="002D64FF">
              <w:rPr>
                <w:rFonts w:hAnsi="Arial" w:hint="eastAsia"/>
                <w:bCs/>
                <w:color w:val="000000" w:themeColor="text1"/>
                <w:kern w:val="0"/>
                <w:sz w:val="27"/>
                <w:szCs w:val="27"/>
              </w:rPr>
              <w:t>53</w:t>
            </w:r>
          </w:p>
        </w:tc>
        <w:tc>
          <w:tcPr>
            <w:tcW w:w="1984" w:type="dxa"/>
          </w:tcPr>
          <w:p w14:paraId="3A7A3D03" w14:textId="77777777" w:rsidR="000D5A59" w:rsidRPr="002D64FF" w:rsidRDefault="000D5A59" w:rsidP="002330C6">
            <w:pPr>
              <w:spacing w:line="440" w:lineRule="exact"/>
              <w:jc w:val="right"/>
              <w:rPr>
                <w:rFonts w:hAnsi="Arial"/>
                <w:bCs/>
                <w:color w:val="000000" w:themeColor="text1"/>
                <w:kern w:val="0"/>
                <w:sz w:val="27"/>
                <w:szCs w:val="27"/>
              </w:rPr>
            </w:pPr>
            <w:r w:rsidRPr="002D64FF">
              <w:rPr>
                <w:rFonts w:hAnsi="Arial" w:hint="eastAsia"/>
                <w:bCs/>
                <w:color w:val="000000" w:themeColor="text1"/>
                <w:kern w:val="0"/>
                <w:sz w:val="27"/>
                <w:szCs w:val="27"/>
              </w:rPr>
              <w:t>105</w:t>
            </w:r>
          </w:p>
        </w:tc>
      </w:tr>
    </w:tbl>
    <w:p w14:paraId="14EB3627" w14:textId="77777777" w:rsidR="000D5A59" w:rsidRPr="002D64FF" w:rsidRDefault="000D5A59" w:rsidP="00C51F0C">
      <w:pPr>
        <w:spacing w:line="360" w:lineRule="exact"/>
        <w:rPr>
          <w:color w:val="000000" w:themeColor="text1"/>
          <w:sz w:val="24"/>
          <w:szCs w:val="24"/>
        </w:rPr>
      </w:pPr>
      <w:r w:rsidRPr="002D64FF">
        <w:rPr>
          <w:rFonts w:hint="eastAsia"/>
          <w:color w:val="000000" w:themeColor="text1"/>
          <w:sz w:val="24"/>
          <w:szCs w:val="24"/>
        </w:rPr>
        <w:t xml:space="preserve">   註：上開資料已剔除宗教研修學院。</w:t>
      </w:r>
    </w:p>
    <w:p w14:paraId="1E8930D7" w14:textId="77777777" w:rsidR="000D5A59" w:rsidRPr="002D64FF" w:rsidRDefault="000D5A59" w:rsidP="00C51F0C">
      <w:pPr>
        <w:spacing w:afterLines="50" w:after="228" w:line="360" w:lineRule="exact"/>
        <w:rPr>
          <w:color w:val="000000" w:themeColor="text1"/>
          <w:sz w:val="24"/>
          <w:szCs w:val="24"/>
        </w:rPr>
      </w:pPr>
      <w:r w:rsidRPr="002D64FF">
        <w:rPr>
          <w:rFonts w:hint="eastAsia"/>
          <w:color w:val="000000" w:themeColor="text1"/>
          <w:sz w:val="24"/>
          <w:szCs w:val="24"/>
        </w:rPr>
        <w:t xml:space="preserve">　 資料來源：本調查彙整自教育部調卷資料。</w:t>
      </w:r>
    </w:p>
    <w:p w14:paraId="10236434" w14:textId="77777777" w:rsidR="000D5A59" w:rsidRPr="002D64FF" w:rsidRDefault="000D5A59" w:rsidP="00C51F0C">
      <w:pPr>
        <w:pStyle w:val="3"/>
        <w:autoSpaceDE/>
        <w:autoSpaceDN/>
        <w:ind w:leftChars="205" w:left="1394" w:hanging="697"/>
        <w:rPr>
          <w:color w:val="000000" w:themeColor="text1"/>
        </w:rPr>
      </w:pPr>
      <w:r w:rsidRPr="002D64FF">
        <w:rPr>
          <w:rFonts w:hint="eastAsia"/>
          <w:color w:val="000000" w:themeColor="text1"/>
        </w:rPr>
        <w:t>深究此況，本院於110年4月22日詢問教育部業務主管人員，雖指稱，</w:t>
      </w:r>
      <w:r w:rsidRPr="002D64FF">
        <w:rPr>
          <w:rFonts w:hAnsi="標楷體" w:hint="eastAsia"/>
          <w:color w:val="000000" w:themeColor="text1"/>
        </w:rPr>
        <w:t>「在政策立場上，我們尊重學校合理需求，不可節省開支而濫用，聘用比率下限部分持保留態度，怕有另一波流浪教師潮，很像過</w:t>
      </w:r>
      <w:r w:rsidRPr="002D64FF">
        <w:rPr>
          <w:rFonts w:hAnsi="標楷體" w:hint="eastAsia"/>
          <w:color w:val="000000" w:themeColor="text1"/>
        </w:rPr>
        <w:lastRenderedPageBreak/>
        <w:t>去發生的『講師比』情況，當時立意良善，鼓勵講師升等，反而被解雇，形成反效果。另針對學校獎補助生師比可否比照，如果沒有好的權益保障就予以補助」等語。惟查，該部前於107年9月7日發布新聞稿即載明</w:t>
      </w:r>
      <w:r w:rsidRPr="002D64FF">
        <w:rPr>
          <w:rStyle w:val="afc"/>
          <w:rFonts w:hAnsi="標楷體"/>
          <w:color w:val="000000" w:themeColor="text1"/>
        </w:rPr>
        <w:footnoteReference w:id="1"/>
      </w:r>
      <w:r w:rsidRPr="002D64FF">
        <w:rPr>
          <w:rFonts w:hAnsi="標楷體" w:hint="eastAsia"/>
          <w:color w:val="000000" w:themeColor="text1"/>
        </w:rPr>
        <w:t>，「教育</w:t>
      </w:r>
      <w:r w:rsidRPr="002D64FF">
        <w:rPr>
          <w:rFonts w:hAnsi="標楷體"/>
          <w:color w:val="000000" w:themeColor="text1"/>
        </w:rPr>
        <w:t>部為保障專案教師權利，目前已規劃專案教師相關保障，……政策引導規範學校聘任專案教師數量等</w:t>
      </w:r>
      <w:r w:rsidRPr="002D64FF">
        <w:rPr>
          <w:rFonts w:hAnsi="標楷體" w:hint="eastAsia"/>
          <w:color w:val="000000" w:themeColor="text1"/>
        </w:rPr>
        <w:t>」。況依</w:t>
      </w:r>
      <w:r w:rsidRPr="002D64FF">
        <w:rPr>
          <w:rFonts w:ascii="Times New Roman" w:hAnsi="Times New Roman"/>
          <w:color w:val="000000" w:themeColor="text1"/>
        </w:rPr>
        <w:t>行政院教育改革推動小組第</w:t>
      </w:r>
      <w:r w:rsidRPr="002D64FF">
        <w:rPr>
          <w:rFonts w:ascii="Times New Roman" w:hAnsi="Times New Roman"/>
          <w:color w:val="000000" w:themeColor="text1"/>
        </w:rPr>
        <w:t>9</w:t>
      </w:r>
      <w:r w:rsidRPr="002D64FF">
        <w:rPr>
          <w:rFonts w:ascii="Times New Roman" w:hAnsi="Times New Roman"/>
          <w:color w:val="000000" w:themeColor="text1"/>
        </w:rPr>
        <w:t>次委員會議對</w:t>
      </w:r>
      <w:r w:rsidRPr="002D64FF">
        <w:rPr>
          <w:rFonts w:ascii="Times New Roman" w:hAnsi="Times New Roman" w:hint="eastAsia"/>
          <w:color w:val="000000" w:themeColor="text1"/>
        </w:rPr>
        <w:t>教育部</w:t>
      </w:r>
      <w:r w:rsidRPr="002D64FF">
        <w:rPr>
          <w:rFonts w:ascii="Times New Roman" w:hAnsi="Times New Roman"/>
          <w:color w:val="000000" w:themeColor="text1"/>
        </w:rPr>
        <w:t>「國立大學校務基金相關制度改進方案」</w:t>
      </w:r>
      <w:r w:rsidRPr="002D64FF">
        <w:rPr>
          <w:rFonts w:ascii="Times New Roman" w:hAnsi="Times New Roman" w:hint="eastAsia"/>
          <w:color w:val="000000" w:themeColor="text1"/>
        </w:rPr>
        <w:t>之</w:t>
      </w:r>
      <w:r w:rsidRPr="002D64FF">
        <w:rPr>
          <w:rFonts w:ascii="Times New Roman" w:hAnsi="Times New Roman"/>
          <w:color w:val="000000" w:themeColor="text1"/>
        </w:rPr>
        <w:t>決議略以，</w:t>
      </w:r>
      <w:r w:rsidRPr="002D64FF">
        <w:rPr>
          <w:rFonts w:hAnsi="標楷體" w:hint="eastAsia"/>
          <w:color w:val="000000" w:themeColor="text1"/>
          <w:szCs w:val="28"/>
        </w:rPr>
        <w:t>「</w:t>
      </w:r>
      <w:r w:rsidRPr="002D64FF">
        <w:rPr>
          <w:rFonts w:hAnsi="標楷體"/>
          <w:color w:val="000000" w:themeColor="text1"/>
          <w:szCs w:val="28"/>
        </w:rPr>
        <w:t>……</w:t>
      </w:r>
      <w:r w:rsidRPr="002D64FF">
        <w:rPr>
          <w:rFonts w:hint="eastAsia"/>
          <w:color w:val="000000" w:themeColor="text1"/>
          <w:szCs w:val="28"/>
        </w:rPr>
        <w:t>其工作條件與福利等權益必須與編制內人員取得平衡，以及考量其退撫經費負擔，以免衍生其資遣、退休或其他問題要求政府善後</w:t>
      </w:r>
      <w:r w:rsidRPr="002D64FF">
        <w:rPr>
          <w:rFonts w:hAnsi="標楷體" w:hint="eastAsia"/>
          <w:color w:val="000000" w:themeColor="text1"/>
          <w:szCs w:val="28"/>
        </w:rPr>
        <w:t>」</w:t>
      </w:r>
      <w:r w:rsidRPr="002D64FF">
        <w:rPr>
          <w:rFonts w:hint="eastAsia"/>
          <w:color w:val="000000" w:themeColor="text1"/>
          <w:szCs w:val="28"/>
        </w:rPr>
        <w:t>等語。足徵，教育部應預先籌謀</w:t>
      </w:r>
      <w:r w:rsidRPr="002D64FF">
        <w:rPr>
          <w:rFonts w:hAnsi="標楷體" w:hint="eastAsia"/>
          <w:color w:val="000000" w:themeColor="text1"/>
        </w:rPr>
        <w:t>是類人員之合理限制及相關配套措施</w:t>
      </w:r>
      <w:r w:rsidRPr="002D64FF">
        <w:rPr>
          <w:rFonts w:hint="eastAsia"/>
          <w:color w:val="000000" w:themeColor="text1"/>
          <w:szCs w:val="28"/>
        </w:rPr>
        <w:t>，況</w:t>
      </w:r>
      <w:r w:rsidRPr="002D64FF">
        <w:rPr>
          <w:color w:val="000000" w:themeColor="text1"/>
          <w:szCs w:val="28"/>
        </w:rPr>
        <w:t>為確保教師權利，</w:t>
      </w:r>
      <w:r w:rsidRPr="002D64FF">
        <w:rPr>
          <w:rFonts w:hint="eastAsia"/>
          <w:color w:val="000000" w:themeColor="text1"/>
          <w:szCs w:val="28"/>
        </w:rPr>
        <w:t>如校方實有編制內專任教師需求，依法則不應以專案教師長期取代。</w:t>
      </w:r>
    </w:p>
    <w:p w14:paraId="38C7C5EE" w14:textId="77777777" w:rsidR="000D5A59" w:rsidRPr="002D64FF" w:rsidRDefault="000D5A59" w:rsidP="00C51F0C">
      <w:pPr>
        <w:pStyle w:val="3"/>
        <w:autoSpaceDE/>
        <w:autoSpaceDN/>
        <w:ind w:leftChars="205" w:left="1394" w:hanging="697"/>
        <w:rPr>
          <w:color w:val="000000" w:themeColor="text1"/>
        </w:rPr>
      </w:pPr>
      <w:r w:rsidRPr="002D64FF">
        <w:rPr>
          <w:rFonts w:hint="eastAsia"/>
          <w:color w:val="000000" w:themeColor="text1"/>
        </w:rPr>
        <w:t>此外，教育部於本院調查期間，始進行調查並彙整各校相關規定，復於110年5月17日提供相關補充資料到院，整體事項後續實待該部積極彙整瞭解。茲列舉109學年度第2學期公私立大專校院專案教師</w:t>
      </w:r>
      <w:r w:rsidRPr="002D64FF">
        <w:rPr>
          <w:rFonts w:ascii="Times New Roman" w:hAnsi="Times New Roman" w:hint="eastAsia"/>
          <w:color w:val="000000" w:themeColor="text1"/>
          <w:szCs w:val="24"/>
        </w:rPr>
        <w:t>人數比率前</w:t>
      </w:r>
      <w:r w:rsidRPr="002D64FF">
        <w:rPr>
          <w:rFonts w:ascii="Times New Roman" w:hAnsi="Times New Roman" w:hint="eastAsia"/>
          <w:color w:val="000000" w:themeColor="text1"/>
          <w:szCs w:val="24"/>
        </w:rPr>
        <w:t>3</w:t>
      </w:r>
      <w:r w:rsidRPr="002D64FF">
        <w:rPr>
          <w:rFonts w:ascii="Times New Roman" w:hAnsi="Times New Roman" w:hint="eastAsia"/>
          <w:color w:val="000000" w:themeColor="text1"/>
          <w:szCs w:val="24"/>
        </w:rPr>
        <w:t>高學校之情形如后：</w:t>
      </w:r>
    </w:p>
    <w:p w14:paraId="63010749" w14:textId="77777777" w:rsidR="000D5A59" w:rsidRPr="00EA3B0E" w:rsidRDefault="000D5A59" w:rsidP="00203ABB">
      <w:pPr>
        <w:pStyle w:val="4"/>
        <w:rPr>
          <w:rFonts w:hAnsi="華康楷書體W5(P)"/>
          <w:b/>
          <w:spacing w:val="-10"/>
          <w:kern w:val="28"/>
          <w:sz w:val="28"/>
          <w:szCs w:val="28"/>
        </w:rPr>
      </w:pPr>
      <w:bookmarkStart w:id="52" w:name="_GoBack"/>
      <w:r w:rsidRPr="00EA3B0E">
        <w:rPr>
          <w:rFonts w:hint="eastAsia"/>
        </w:rPr>
        <w:t>公立學校部分：</w:t>
      </w:r>
      <w:r w:rsidR="00AF27E3" w:rsidRPr="00EA3B0E">
        <w:rPr>
          <w:rFonts w:hAnsi="華康楷書體W5(P)"/>
          <w:b/>
          <w:spacing w:val="-10"/>
          <w:kern w:val="28"/>
          <w:sz w:val="28"/>
          <w:szCs w:val="28"/>
        </w:rPr>
        <w:t xml:space="preserve"> </w:t>
      </w:r>
    </w:p>
    <w:p w14:paraId="398174D4" w14:textId="77777777" w:rsidR="000D5A59" w:rsidRPr="00EA3B0E" w:rsidRDefault="000D5A59" w:rsidP="00C51F0C">
      <w:pPr>
        <w:pStyle w:val="a3"/>
        <w:ind w:left="426" w:hanging="426"/>
        <w:jc w:val="center"/>
        <w:rPr>
          <w:b/>
          <w:bCs w:val="0"/>
        </w:rPr>
      </w:pPr>
      <w:r w:rsidRPr="00EA3B0E">
        <w:rPr>
          <w:rFonts w:hint="eastAsia"/>
          <w:b/>
          <w:bCs w:val="0"/>
        </w:rPr>
        <w:t>109學年度第2學期專案教師人數比率前3高－公立學校</w:t>
      </w:r>
    </w:p>
    <w:tbl>
      <w:tblPr>
        <w:tblStyle w:val="af6"/>
        <w:tblW w:w="4932" w:type="pct"/>
        <w:tblLook w:val="04A0" w:firstRow="1" w:lastRow="0" w:firstColumn="1" w:lastColumn="0" w:noHBand="0" w:noVBand="1"/>
      </w:tblPr>
      <w:tblGrid>
        <w:gridCol w:w="1276"/>
        <w:gridCol w:w="1225"/>
        <w:gridCol w:w="1325"/>
        <w:gridCol w:w="1277"/>
        <w:gridCol w:w="1129"/>
        <w:gridCol w:w="2482"/>
      </w:tblGrid>
      <w:tr w:rsidR="00EA3B0E" w:rsidRPr="00EA3B0E" w14:paraId="14217A6C" w14:textId="77777777" w:rsidTr="00AF27E3">
        <w:trPr>
          <w:tblHeader/>
        </w:trPr>
        <w:tc>
          <w:tcPr>
            <w:tcW w:w="732" w:type="pct"/>
            <w:shd w:val="clear" w:color="auto" w:fill="C6D9F1" w:themeFill="text2" w:themeFillTint="33"/>
            <w:vAlign w:val="center"/>
          </w:tcPr>
          <w:p w14:paraId="366BC5C7" w14:textId="77777777" w:rsidR="00AF27E3" w:rsidRPr="00EA3B0E" w:rsidRDefault="00AF27E3" w:rsidP="00AF27E3">
            <w:pPr>
              <w:spacing w:line="300" w:lineRule="exact"/>
              <w:jc w:val="center"/>
              <w:rPr>
                <w:rFonts w:ascii="Times New Roman"/>
                <w:b/>
                <w:bCs/>
                <w:sz w:val="24"/>
                <w:szCs w:val="24"/>
              </w:rPr>
            </w:pPr>
            <w:r w:rsidRPr="00EA3B0E">
              <w:rPr>
                <w:rFonts w:ascii="Times New Roman"/>
                <w:b/>
                <w:bCs/>
                <w:sz w:val="24"/>
                <w:szCs w:val="24"/>
              </w:rPr>
              <w:t>學校</w:t>
            </w:r>
          </w:p>
          <w:p w14:paraId="5F8F382F" w14:textId="77777777" w:rsidR="00AF27E3" w:rsidRPr="00EA3B0E" w:rsidRDefault="00AF27E3" w:rsidP="00AF27E3">
            <w:pPr>
              <w:spacing w:line="300" w:lineRule="exact"/>
              <w:jc w:val="center"/>
              <w:rPr>
                <w:rFonts w:ascii="Times New Roman"/>
                <w:b/>
                <w:bCs/>
                <w:sz w:val="24"/>
                <w:szCs w:val="24"/>
              </w:rPr>
            </w:pPr>
            <w:r w:rsidRPr="00EA3B0E">
              <w:rPr>
                <w:rFonts w:ascii="Times New Roman" w:hint="eastAsia"/>
                <w:b/>
                <w:bCs/>
                <w:sz w:val="24"/>
                <w:szCs w:val="24"/>
              </w:rPr>
              <w:t>代稱</w:t>
            </w:r>
          </w:p>
        </w:tc>
        <w:tc>
          <w:tcPr>
            <w:tcW w:w="703" w:type="pct"/>
            <w:shd w:val="clear" w:color="auto" w:fill="D9D9D9" w:themeFill="background1" w:themeFillShade="D9"/>
            <w:vAlign w:val="center"/>
          </w:tcPr>
          <w:p w14:paraId="146B5B90" w14:textId="77777777" w:rsidR="00AF27E3" w:rsidRPr="00EA3B0E" w:rsidRDefault="00AF27E3" w:rsidP="00AF27E3">
            <w:pPr>
              <w:spacing w:line="300" w:lineRule="exact"/>
              <w:jc w:val="center"/>
              <w:rPr>
                <w:rFonts w:ascii="Times New Roman"/>
                <w:b/>
                <w:bCs/>
                <w:sz w:val="24"/>
                <w:szCs w:val="24"/>
              </w:rPr>
            </w:pPr>
            <w:r w:rsidRPr="00EA3B0E">
              <w:rPr>
                <w:rFonts w:ascii="Times New Roman"/>
                <w:b/>
                <w:bCs/>
                <w:sz w:val="24"/>
                <w:szCs w:val="24"/>
              </w:rPr>
              <w:t>專案教師人數</w:t>
            </w:r>
          </w:p>
        </w:tc>
        <w:tc>
          <w:tcPr>
            <w:tcW w:w="760" w:type="pct"/>
            <w:shd w:val="clear" w:color="auto" w:fill="D9D9D9" w:themeFill="background1" w:themeFillShade="D9"/>
            <w:vAlign w:val="center"/>
          </w:tcPr>
          <w:p w14:paraId="75A459C8" w14:textId="77777777" w:rsidR="00AF27E3" w:rsidRPr="00EA3B0E" w:rsidRDefault="00AF27E3" w:rsidP="00AF27E3">
            <w:pPr>
              <w:spacing w:line="300" w:lineRule="exact"/>
              <w:jc w:val="center"/>
              <w:rPr>
                <w:rFonts w:ascii="Times New Roman"/>
                <w:b/>
                <w:bCs/>
                <w:sz w:val="24"/>
                <w:szCs w:val="24"/>
              </w:rPr>
            </w:pPr>
            <w:r w:rsidRPr="00EA3B0E">
              <w:rPr>
                <w:rFonts w:ascii="Times New Roman"/>
                <w:b/>
                <w:bCs/>
                <w:sz w:val="24"/>
                <w:szCs w:val="24"/>
              </w:rPr>
              <w:t>專案教師占專任教師比率</w:t>
            </w:r>
          </w:p>
        </w:tc>
        <w:tc>
          <w:tcPr>
            <w:tcW w:w="733" w:type="pct"/>
            <w:shd w:val="clear" w:color="auto" w:fill="D9D9D9" w:themeFill="background1" w:themeFillShade="D9"/>
            <w:vAlign w:val="center"/>
          </w:tcPr>
          <w:p w14:paraId="3D154FE2" w14:textId="77777777" w:rsidR="00AF27E3" w:rsidRPr="00EA3B0E" w:rsidRDefault="00AF27E3" w:rsidP="00AF27E3">
            <w:pPr>
              <w:spacing w:line="300" w:lineRule="exact"/>
              <w:jc w:val="center"/>
              <w:rPr>
                <w:rFonts w:ascii="Times New Roman"/>
                <w:b/>
                <w:bCs/>
                <w:sz w:val="24"/>
                <w:szCs w:val="24"/>
              </w:rPr>
            </w:pPr>
            <w:r w:rsidRPr="00EA3B0E">
              <w:rPr>
                <w:rFonts w:ascii="Times New Roman"/>
                <w:b/>
                <w:bCs/>
                <w:sz w:val="24"/>
                <w:szCs w:val="24"/>
              </w:rPr>
              <w:t>報酬</w:t>
            </w:r>
          </w:p>
          <w:p w14:paraId="75A65F40" w14:textId="77777777" w:rsidR="00AF27E3" w:rsidRPr="00EA3B0E" w:rsidRDefault="00AF27E3" w:rsidP="00AF27E3">
            <w:pPr>
              <w:spacing w:line="300" w:lineRule="exact"/>
              <w:jc w:val="center"/>
              <w:rPr>
                <w:rFonts w:ascii="Times New Roman"/>
                <w:b/>
                <w:bCs/>
                <w:sz w:val="24"/>
                <w:szCs w:val="24"/>
              </w:rPr>
            </w:pPr>
            <w:r w:rsidRPr="00EA3B0E">
              <w:rPr>
                <w:rFonts w:ascii="Times New Roman"/>
                <w:b/>
                <w:bCs/>
                <w:sz w:val="24"/>
                <w:szCs w:val="24"/>
              </w:rPr>
              <w:t>標準</w:t>
            </w:r>
          </w:p>
        </w:tc>
        <w:tc>
          <w:tcPr>
            <w:tcW w:w="648" w:type="pct"/>
            <w:shd w:val="clear" w:color="auto" w:fill="D9D9D9" w:themeFill="background1" w:themeFillShade="D9"/>
            <w:vAlign w:val="center"/>
          </w:tcPr>
          <w:p w14:paraId="0AA10567" w14:textId="77777777" w:rsidR="00AF27E3" w:rsidRPr="00EA3B0E" w:rsidRDefault="00AF27E3" w:rsidP="00AF27E3">
            <w:pPr>
              <w:spacing w:line="300" w:lineRule="exact"/>
              <w:jc w:val="center"/>
              <w:rPr>
                <w:rFonts w:ascii="Times New Roman"/>
                <w:b/>
                <w:bCs/>
                <w:sz w:val="24"/>
                <w:szCs w:val="24"/>
              </w:rPr>
            </w:pPr>
            <w:r w:rsidRPr="00EA3B0E">
              <w:rPr>
                <w:rFonts w:ascii="Times New Roman"/>
                <w:b/>
                <w:bCs/>
                <w:sz w:val="24"/>
                <w:szCs w:val="24"/>
              </w:rPr>
              <w:t>差假</w:t>
            </w:r>
          </w:p>
        </w:tc>
        <w:tc>
          <w:tcPr>
            <w:tcW w:w="1424" w:type="pct"/>
            <w:shd w:val="clear" w:color="auto" w:fill="D9D9D9" w:themeFill="background1" w:themeFillShade="D9"/>
            <w:vAlign w:val="center"/>
          </w:tcPr>
          <w:p w14:paraId="5E58EA4D" w14:textId="77777777" w:rsidR="00AF27E3" w:rsidRPr="00EA3B0E" w:rsidRDefault="00AF27E3" w:rsidP="00AF27E3">
            <w:pPr>
              <w:spacing w:line="300" w:lineRule="exact"/>
              <w:jc w:val="center"/>
              <w:rPr>
                <w:rFonts w:ascii="Times New Roman"/>
                <w:b/>
                <w:bCs/>
                <w:sz w:val="24"/>
                <w:szCs w:val="24"/>
              </w:rPr>
            </w:pPr>
            <w:r w:rsidRPr="00EA3B0E">
              <w:rPr>
                <w:rFonts w:ascii="Times New Roman"/>
                <w:b/>
                <w:bCs/>
                <w:sz w:val="24"/>
                <w:szCs w:val="24"/>
              </w:rPr>
              <w:t>備註</w:t>
            </w:r>
          </w:p>
        </w:tc>
      </w:tr>
      <w:tr w:rsidR="00EA3B0E" w:rsidRPr="00EA3B0E" w14:paraId="060E26A5" w14:textId="77777777" w:rsidTr="00AF27E3">
        <w:tc>
          <w:tcPr>
            <w:tcW w:w="732" w:type="pct"/>
            <w:shd w:val="clear" w:color="auto" w:fill="C6D9F1" w:themeFill="text2" w:themeFillTint="33"/>
            <w:vAlign w:val="center"/>
          </w:tcPr>
          <w:p w14:paraId="63622AAB" w14:textId="77777777" w:rsidR="00AF27E3" w:rsidRPr="00EA3B0E" w:rsidRDefault="00AF27E3" w:rsidP="00AF27E3">
            <w:pPr>
              <w:spacing w:line="300" w:lineRule="exact"/>
              <w:jc w:val="center"/>
              <w:rPr>
                <w:rFonts w:ascii="Times New Roman"/>
                <w:b/>
                <w:bCs/>
                <w:sz w:val="24"/>
                <w:szCs w:val="24"/>
              </w:rPr>
            </w:pPr>
            <w:r w:rsidRPr="00EA3B0E">
              <w:rPr>
                <w:rFonts w:ascii="Times New Roman" w:hint="eastAsia"/>
                <w:b/>
                <w:bCs/>
                <w:sz w:val="24"/>
                <w:szCs w:val="24"/>
              </w:rPr>
              <w:t>A</w:t>
            </w:r>
          </w:p>
        </w:tc>
        <w:tc>
          <w:tcPr>
            <w:tcW w:w="703" w:type="pct"/>
            <w:vAlign w:val="center"/>
          </w:tcPr>
          <w:p w14:paraId="480BCD1E" w14:textId="77777777" w:rsidR="00AF27E3" w:rsidRPr="00EA3B0E" w:rsidRDefault="00AF27E3" w:rsidP="00AF27E3">
            <w:pPr>
              <w:spacing w:line="300" w:lineRule="exact"/>
              <w:jc w:val="center"/>
              <w:rPr>
                <w:rFonts w:ascii="Times New Roman"/>
                <w:sz w:val="24"/>
                <w:szCs w:val="24"/>
              </w:rPr>
            </w:pPr>
            <w:r w:rsidRPr="00EA3B0E">
              <w:rPr>
                <w:rFonts w:ascii="Times New Roman"/>
                <w:sz w:val="24"/>
                <w:szCs w:val="24"/>
              </w:rPr>
              <w:t>36</w:t>
            </w:r>
          </w:p>
        </w:tc>
        <w:tc>
          <w:tcPr>
            <w:tcW w:w="760" w:type="pct"/>
            <w:vAlign w:val="center"/>
          </w:tcPr>
          <w:p w14:paraId="07C8E06D" w14:textId="77777777" w:rsidR="00AF27E3" w:rsidRPr="00EA3B0E" w:rsidRDefault="00AF27E3" w:rsidP="00AF27E3">
            <w:pPr>
              <w:spacing w:line="300" w:lineRule="exact"/>
              <w:jc w:val="center"/>
              <w:rPr>
                <w:rFonts w:ascii="Times New Roman"/>
                <w:sz w:val="24"/>
                <w:szCs w:val="24"/>
              </w:rPr>
            </w:pPr>
            <w:r w:rsidRPr="00EA3B0E">
              <w:rPr>
                <w:rFonts w:ascii="Times New Roman"/>
                <w:sz w:val="24"/>
                <w:szCs w:val="24"/>
              </w:rPr>
              <w:t>28%</w:t>
            </w:r>
          </w:p>
        </w:tc>
        <w:tc>
          <w:tcPr>
            <w:tcW w:w="733" w:type="pct"/>
            <w:vAlign w:val="center"/>
          </w:tcPr>
          <w:p w14:paraId="405677FC" w14:textId="77777777" w:rsidR="00AF27E3" w:rsidRPr="00EA3B0E" w:rsidRDefault="00AF27E3" w:rsidP="00AF27E3">
            <w:pPr>
              <w:spacing w:line="300" w:lineRule="exact"/>
              <w:rPr>
                <w:rFonts w:ascii="Times New Roman"/>
                <w:sz w:val="24"/>
                <w:szCs w:val="24"/>
              </w:rPr>
            </w:pPr>
            <w:r w:rsidRPr="00EA3B0E">
              <w:rPr>
                <w:rFonts w:ascii="Times New Roman"/>
                <w:sz w:val="24"/>
                <w:szCs w:val="24"/>
              </w:rPr>
              <w:t>以所聘等級本薪最低薪級起聘，薪級</w:t>
            </w:r>
            <w:r w:rsidRPr="00EA3B0E">
              <w:rPr>
                <w:rFonts w:ascii="Times New Roman"/>
                <w:sz w:val="24"/>
                <w:szCs w:val="24"/>
              </w:rPr>
              <w:lastRenderedPageBreak/>
              <w:t>提敘比照編制內教師</w:t>
            </w:r>
          </w:p>
        </w:tc>
        <w:tc>
          <w:tcPr>
            <w:tcW w:w="648" w:type="pct"/>
            <w:vAlign w:val="center"/>
          </w:tcPr>
          <w:p w14:paraId="5045D5D6" w14:textId="77777777" w:rsidR="00AF27E3" w:rsidRPr="00EA3B0E" w:rsidRDefault="00AF27E3" w:rsidP="00AF27E3">
            <w:pPr>
              <w:spacing w:line="300" w:lineRule="exact"/>
              <w:rPr>
                <w:rFonts w:ascii="Times New Roman"/>
                <w:sz w:val="24"/>
                <w:szCs w:val="24"/>
              </w:rPr>
            </w:pPr>
            <w:r w:rsidRPr="00EA3B0E">
              <w:rPr>
                <w:rFonts w:ascii="Times New Roman"/>
                <w:sz w:val="24"/>
                <w:szCs w:val="24"/>
              </w:rPr>
              <w:lastRenderedPageBreak/>
              <w:t>比照編制內教師規定</w:t>
            </w:r>
          </w:p>
        </w:tc>
        <w:tc>
          <w:tcPr>
            <w:tcW w:w="1424" w:type="pct"/>
            <w:vAlign w:val="center"/>
          </w:tcPr>
          <w:p w14:paraId="22296409" w14:textId="77777777" w:rsidR="00AF27E3" w:rsidRPr="00EA3B0E" w:rsidRDefault="00AF27E3" w:rsidP="00AF27E3">
            <w:pPr>
              <w:spacing w:line="300" w:lineRule="exact"/>
              <w:rPr>
                <w:rFonts w:ascii="Times New Roman"/>
                <w:sz w:val="24"/>
                <w:szCs w:val="24"/>
              </w:rPr>
            </w:pPr>
            <w:r w:rsidRPr="00EA3B0E">
              <w:rPr>
                <w:rFonts w:ascii="Times New Roman"/>
                <w:sz w:val="24"/>
                <w:szCs w:val="24"/>
              </w:rPr>
              <w:t>公立學校專案教師人數比率最高</w:t>
            </w:r>
          </w:p>
          <w:p w14:paraId="28EF7953" w14:textId="77777777" w:rsidR="00AF27E3" w:rsidRPr="00EA3B0E" w:rsidRDefault="00AF27E3" w:rsidP="00AF27E3">
            <w:pPr>
              <w:spacing w:line="300" w:lineRule="exact"/>
              <w:rPr>
                <w:rFonts w:ascii="Times New Roman"/>
                <w:sz w:val="24"/>
                <w:szCs w:val="24"/>
              </w:rPr>
            </w:pPr>
            <w:r w:rsidRPr="00EA3B0E">
              <w:rPr>
                <w:rFonts w:ascii="Times New Roman"/>
                <w:sz w:val="24"/>
                <w:szCs w:val="24"/>
              </w:rPr>
              <w:t>報酬標準及福利依該校校務基金進用</w:t>
            </w:r>
            <w:r w:rsidRPr="00EA3B0E">
              <w:rPr>
                <w:rFonts w:ascii="Times New Roman"/>
                <w:sz w:val="24"/>
                <w:szCs w:val="24"/>
              </w:rPr>
              <w:lastRenderedPageBreak/>
              <w:t>教學人員實施要點辦理</w:t>
            </w:r>
          </w:p>
        </w:tc>
      </w:tr>
      <w:tr w:rsidR="00EA3B0E" w:rsidRPr="00EA3B0E" w14:paraId="7C84F5DE" w14:textId="77777777" w:rsidTr="00AF27E3">
        <w:trPr>
          <w:trHeight w:val="70"/>
        </w:trPr>
        <w:tc>
          <w:tcPr>
            <w:tcW w:w="732" w:type="pct"/>
            <w:shd w:val="clear" w:color="auto" w:fill="C6D9F1" w:themeFill="text2" w:themeFillTint="33"/>
            <w:vAlign w:val="center"/>
          </w:tcPr>
          <w:p w14:paraId="67ED31F9" w14:textId="77777777" w:rsidR="00AF27E3" w:rsidRPr="00EA3B0E" w:rsidRDefault="00AF27E3" w:rsidP="00AF27E3">
            <w:pPr>
              <w:spacing w:line="300" w:lineRule="exact"/>
              <w:jc w:val="center"/>
              <w:rPr>
                <w:rFonts w:ascii="Times New Roman"/>
                <w:b/>
                <w:bCs/>
                <w:sz w:val="24"/>
                <w:szCs w:val="24"/>
              </w:rPr>
            </w:pPr>
            <w:r w:rsidRPr="00EA3B0E">
              <w:rPr>
                <w:rFonts w:ascii="Times New Roman" w:hint="eastAsia"/>
                <w:b/>
                <w:bCs/>
                <w:sz w:val="24"/>
                <w:szCs w:val="24"/>
              </w:rPr>
              <w:lastRenderedPageBreak/>
              <w:t>B</w:t>
            </w:r>
          </w:p>
        </w:tc>
        <w:tc>
          <w:tcPr>
            <w:tcW w:w="703" w:type="pct"/>
            <w:vAlign w:val="center"/>
          </w:tcPr>
          <w:p w14:paraId="11A319D7" w14:textId="77777777" w:rsidR="00AF27E3" w:rsidRPr="00EA3B0E" w:rsidRDefault="00AF27E3" w:rsidP="00AF27E3">
            <w:pPr>
              <w:spacing w:line="300" w:lineRule="exact"/>
              <w:jc w:val="center"/>
              <w:rPr>
                <w:rFonts w:ascii="Times New Roman"/>
                <w:sz w:val="24"/>
                <w:szCs w:val="24"/>
              </w:rPr>
            </w:pPr>
            <w:r w:rsidRPr="00EA3B0E">
              <w:rPr>
                <w:rFonts w:ascii="Times New Roman"/>
                <w:sz w:val="24"/>
                <w:szCs w:val="24"/>
              </w:rPr>
              <w:t>120</w:t>
            </w:r>
          </w:p>
        </w:tc>
        <w:tc>
          <w:tcPr>
            <w:tcW w:w="760" w:type="pct"/>
            <w:vAlign w:val="center"/>
          </w:tcPr>
          <w:p w14:paraId="392314AA" w14:textId="77777777" w:rsidR="00AF27E3" w:rsidRPr="00EA3B0E" w:rsidRDefault="00AF27E3" w:rsidP="00AF27E3">
            <w:pPr>
              <w:spacing w:line="300" w:lineRule="exact"/>
              <w:jc w:val="center"/>
              <w:rPr>
                <w:rFonts w:ascii="Times New Roman"/>
                <w:sz w:val="24"/>
                <w:szCs w:val="24"/>
              </w:rPr>
            </w:pPr>
            <w:r w:rsidRPr="00EA3B0E">
              <w:rPr>
                <w:rFonts w:ascii="Times New Roman"/>
                <w:sz w:val="24"/>
                <w:szCs w:val="24"/>
              </w:rPr>
              <w:t>23%</w:t>
            </w:r>
          </w:p>
        </w:tc>
        <w:tc>
          <w:tcPr>
            <w:tcW w:w="733" w:type="pct"/>
            <w:vAlign w:val="center"/>
          </w:tcPr>
          <w:p w14:paraId="11DC8325" w14:textId="77777777" w:rsidR="00AF27E3" w:rsidRPr="00EA3B0E" w:rsidRDefault="00AF27E3" w:rsidP="00AF27E3">
            <w:pPr>
              <w:spacing w:line="300" w:lineRule="exact"/>
              <w:rPr>
                <w:rFonts w:ascii="Times New Roman"/>
                <w:sz w:val="24"/>
                <w:szCs w:val="24"/>
              </w:rPr>
            </w:pPr>
            <w:r w:rsidRPr="00EA3B0E">
              <w:rPr>
                <w:rFonts w:ascii="Times New Roman"/>
                <w:sz w:val="24"/>
                <w:szCs w:val="24"/>
              </w:rPr>
              <w:t>待遇由雙方約定</w:t>
            </w:r>
          </w:p>
        </w:tc>
        <w:tc>
          <w:tcPr>
            <w:tcW w:w="648" w:type="pct"/>
            <w:vAlign w:val="center"/>
          </w:tcPr>
          <w:p w14:paraId="539FDD8F" w14:textId="77777777" w:rsidR="00AF27E3" w:rsidRPr="00EA3B0E" w:rsidRDefault="00AF27E3" w:rsidP="00AF27E3">
            <w:pPr>
              <w:spacing w:line="300" w:lineRule="exact"/>
              <w:rPr>
                <w:rFonts w:ascii="Times New Roman"/>
                <w:sz w:val="24"/>
                <w:szCs w:val="24"/>
              </w:rPr>
            </w:pPr>
            <w:r w:rsidRPr="00EA3B0E">
              <w:rPr>
                <w:rFonts w:ascii="Times New Roman"/>
                <w:sz w:val="24"/>
                <w:szCs w:val="24"/>
              </w:rPr>
              <w:t>比照編制內教師規定，但不得申請延長病假</w:t>
            </w:r>
          </w:p>
        </w:tc>
        <w:tc>
          <w:tcPr>
            <w:tcW w:w="1424" w:type="pct"/>
            <w:vAlign w:val="center"/>
          </w:tcPr>
          <w:p w14:paraId="37039CDA" w14:textId="77777777" w:rsidR="00AF27E3" w:rsidRPr="00EA3B0E" w:rsidRDefault="00AF27E3" w:rsidP="00AF27E3">
            <w:pPr>
              <w:spacing w:line="300" w:lineRule="exact"/>
              <w:rPr>
                <w:rFonts w:ascii="Times New Roman"/>
                <w:sz w:val="24"/>
                <w:szCs w:val="24"/>
              </w:rPr>
            </w:pPr>
            <w:r w:rsidRPr="00EA3B0E">
              <w:rPr>
                <w:rFonts w:ascii="Times New Roman"/>
                <w:sz w:val="24"/>
                <w:szCs w:val="24"/>
              </w:rPr>
              <w:t>公立學校專案教師人數比率第次高</w:t>
            </w:r>
          </w:p>
          <w:p w14:paraId="20A5323C" w14:textId="77777777" w:rsidR="00AF27E3" w:rsidRPr="00EA3B0E" w:rsidRDefault="00AF27E3" w:rsidP="00AF27E3">
            <w:pPr>
              <w:spacing w:line="300" w:lineRule="exact"/>
              <w:rPr>
                <w:rFonts w:ascii="Times New Roman"/>
                <w:sz w:val="24"/>
                <w:szCs w:val="24"/>
              </w:rPr>
            </w:pPr>
            <w:r w:rsidRPr="00EA3B0E">
              <w:rPr>
                <w:rFonts w:ascii="Times New Roman"/>
                <w:sz w:val="24"/>
                <w:szCs w:val="24"/>
              </w:rPr>
              <w:t>報酬標準依該校延攬專案及客座教學研究人員作業要點辦理</w:t>
            </w:r>
          </w:p>
        </w:tc>
      </w:tr>
      <w:tr w:rsidR="00EA3B0E" w:rsidRPr="00EA3B0E" w14:paraId="48A99292" w14:textId="77777777" w:rsidTr="00AF27E3">
        <w:tc>
          <w:tcPr>
            <w:tcW w:w="732" w:type="pct"/>
            <w:shd w:val="clear" w:color="auto" w:fill="C6D9F1" w:themeFill="text2" w:themeFillTint="33"/>
            <w:vAlign w:val="center"/>
          </w:tcPr>
          <w:p w14:paraId="13D95032" w14:textId="77777777" w:rsidR="00AF27E3" w:rsidRPr="00EA3B0E" w:rsidRDefault="00AF27E3" w:rsidP="00AF27E3">
            <w:pPr>
              <w:spacing w:line="300" w:lineRule="exact"/>
              <w:jc w:val="center"/>
              <w:rPr>
                <w:rFonts w:ascii="Times New Roman"/>
                <w:b/>
                <w:bCs/>
                <w:sz w:val="24"/>
                <w:szCs w:val="24"/>
              </w:rPr>
            </w:pPr>
            <w:r w:rsidRPr="00EA3B0E">
              <w:rPr>
                <w:rFonts w:ascii="Times New Roman" w:hint="eastAsia"/>
                <w:b/>
                <w:bCs/>
                <w:sz w:val="24"/>
                <w:szCs w:val="24"/>
              </w:rPr>
              <w:t>C</w:t>
            </w:r>
          </w:p>
        </w:tc>
        <w:tc>
          <w:tcPr>
            <w:tcW w:w="703" w:type="pct"/>
            <w:vAlign w:val="center"/>
          </w:tcPr>
          <w:p w14:paraId="12E63C19" w14:textId="77777777" w:rsidR="00AF27E3" w:rsidRPr="00EA3B0E" w:rsidRDefault="00AF27E3" w:rsidP="00AF27E3">
            <w:pPr>
              <w:spacing w:line="300" w:lineRule="exact"/>
              <w:jc w:val="center"/>
              <w:rPr>
                <w:rFonts w:ascii="Times New Roman"/>
                <w:sz w:val="24"/>
                <w:szCs w:val="24"/>
              </w:rPr>
            </w:pPr>
            <w:r w:rsidRPr="00EA3B0E">
              <w:rPr>
                <w:rFonts w:ascii="Times New Roman"/>
                <w:sz w:val="24"/>
                <w:szCs w:val="24"/>
              </w:rPr>
              <w:t>34</w:t>
            </w:r>
          </w:p>
        </w:tc>
        <w:tc>
          <w:tcPr>
            <w:tcW w:w="760" w:type="pct"/>
            <w:vAlign w:val="center"/>
          </w:tcPr>
          <w:p w14:paraId="259C4BD2" w14:textId="77777777" w:rsidR="00AF27E3" w:rsidRPr="00EA3B0E" w:rsidRDefault="00AF27E3" w:rsidP="00AF27E3">
            <w:pPr>
              <w:spacing w:line="300" w:lineRule="exact"/>
              <w:jc w:val="center"/>
              <w:rPr>
                <w:rFonts w:ascii="Times New Roman"/>
                <w:sz w:val="24"/>
                <w:szCs w:val="24"/>
              </w:rPr>
            </w:pPr>
            <w:r w:rsidRPr="00EA3B0E">
              <w:rPr>
                <w:rFonts w:ascii="Times New Roman"/>
                <w:sz w:val="24"/>
                <w:szCs w:val="24"/>
              </w:rPr>
              <w:t>21%</w:t>
            </w:r>
          </w:p>
        </w:tc>
        <w:tc>
          <w:tcPr>
            <w:tcW w:w="733" w:type="pct"/>
            <w:vAlign w:val="center"/>
          </w:tcPr>
          <w:p w14:paraId="78158EBA" w14:textId="77777777" w:rsidR="00AF27E3" w:rsidRPr="00EA3B0E" w:rsidRDefault="00AF27E3" w:rsidP="00AF27E3">
            <w:pPr>
              <w:spacing w:line="300" w:lineRule="exact"/>
              <w:rPr>
                <w:rFonts w:ascii="Times New Roman"/>
                <w:sz w:val="24"/>
                <w:szCs w:val="24"/>
              </w:rPr>
            </w:pPr>
            <w:r w:rsidRPr="00EA3B0E">
              <w:rPr>
                <w:rFonts w:ascii="Times New Roman"/>
                <w:sz w:val="24"/>
                <w:szCs w:val="24"/>
              </w:rPr>
              <w:t>以助理教授</w:t>
            </w:r>
            <w:r w:rsidRPr="00EA3B0E">
              <w:rPr>
                <w:rFonts w:ascii="Times New Roman"/>
                <w:sz w:val="24"/>
                <w:szCs w:val="24"/>
              </w:rPr>
              <w:t>310</w:t>
            </w:r>
            <w:r w:rsidRPr="00EA3B0E">
              <w:rPr>
                <w:rFonts w:ascii="Times New Roman"/>
                <w:sz w:val="24"/>
                <w:szCs w:val="24"/>
              </w:rPr>
              <w:t>薪額及學術研究加給核計</w:t>
            </w:r>
          </w:p>
        </w:tc>
        <w:tc>
          <w:tcPr>
            <w:tcW w:w="648" w:type="pct"/>
            <w:vAlign w:val="center"/>
          </w:tcPr>
          <w:p w14:paraId="6E1174CC" w14:textId="77777777" w:rsidR="00AF27E3" w:rsidRPr="00EA3B0E" w:rsidRDefault="00AF27E3" w:rsidP="00AF27E3">
            <w:pPr>
              <w:spacing w:line="300" w:lineRule="exact"/>
              <w:rPr>
                <w:rFonts w:ascii="Times New Roman"/>
                <w:sz w:val="24"/>
                <w:szCs w:val="24"/>
              </w:rPr>
            </w:pPr>
            <w:r w:rsidRPr="00EA3B0E">
              <w:rPr>
                <w:rFonts w:ascii="Times New Roman"/>
                <w:sz w:val="24"/>
                <w:szCs w:val="24"/>
              </w:rPr>
              <w:t>應按時授課，不得遲到、早退或曠職</w:t>
            </w:r>
          </w:p>
        </w:tc>
        <w:tc>
          <w:tcPr>
            <w:tcW w:w="1424" w:type="pct"/>
            <w:vAlign w:val="center"/>
          </w:tcPr>
          <w:p w14:paraId="2EBAA06F" w14:textId="77777777" w:rsidR="00AF27E3" w:rsidRPr="00EA3B0E" w:rsidRDefault="00AF27E3" w:rsidP="00AF27E3">
            <w:pPr>
              <w:spacing w:line="300" w:lineRule="exact"/>
              <w:rPr>
                <w:rFonts w:ascii="Times New Roman"/>
                <w:sz w:val="24"/>
                <w:szCs w:val="24"/>
              </w:rPr>
            </w:pPr>
            <w:r w:rsidRPr="00EA3B0E">
              <w:rPr>
                <w:rFonts w:ascii="Times New Roman"/>
                <w:sz w:val="24"/>
                <w:szCs w:val="24"/>
              </w:rPr>
              <w:t>公立學校專案教師人數比率第</w:t>
            </w:r>
            <w:r w:rsidRPr="00EA3B0E">
              <w:rPr>
                <w:rFonts w:ascii="Times New Roman"/>
                <w:sz w:val="24"/>
                <w:szCs w:val="24"/>
              </w:rPr>
              <w:t>3</w:t>
            </w:r>
            <w:r w:rsidRPr="00EA3B0E">
              <w:rPr>
                <w:rFonts w:ascii="Times New Roman"/>
                <w:sz w:val="24"/>
                <w:szCs w:val="24"/>
              </w:rPr>
              <w:t>高</w:t>
            </w:r>
          </w:p>
        </w:tc>
      </w:tr>
    </w:tbl>
    <w:p w14:paraId="2C68D97C" w14:textId="77777777" w:rsidR="000D5A59" w:rsidRPr="00EA3B0E" w:rsidRDefault="000D5A59" w:rsidP="00C51F0C">
      <w:pPr>
        <w:spacing w:line="300" w:lineRule="exact"/>
        <w:ind w:left="424" w:hangingChars="163" w:hanging="424"/>
        <w:rPr>
          <w:sz w:val="24"/>
          <w:szCs w:val="24"/>
        </w:rPr>
      </w:pPr>
      <w:r w:rsidRPr="00EA3B0E">
        <w:rPr>
          <w:rFonts w:hint="eastAsia"/>
          <w:sz w:val="24"/>
          <w:szCs w:val="24"/>
        </w:rPr>
        <w:t>註：專案教師占專任教師（編制內專任教師+專案教師）人數比率計算方式：（109學年度第2學期現有專案教師人數/109學年度第2學期專任教師總人數）*100%。</w:t>
      </w:r>
    </w:p>
    <w:p w14:paraId="4D6C39D8" w14:textId="77777777" w:rsidR="000D5A59" w:rsidRPr="00EA3B0E" w:rsidRDefault="000D5A59" w:rsidP="00C51F0C">
      <w:pPr>
        <w:spacing w:afterLines="50" w:after="228"/>
        <w:rPr>
          <w:sz w:val="24"/>
          <w:szCs w:val="24"/>
        </w:rPr>
      </w:pPr>
      <w:r w:rsidRPr="00EA3B0E">
        <w:rPr>
          <w:rFonts w:hint="eastAsia"/>
          <w:sz w:val="24"/>
          <w:szCs w:val="24"/>
        </w:rPr>
        <w:t>資料來源：本調查摘自教育部補充資料。</w:t>
      </w:r>
    </w:p>
    <w:p w14:paraId="4BF3FE77" w14:textId="77777777" w:rsidR="00203ABB" w:rsidRPr="00EA3B0E" w:rsidRDefault="00203ABB" w:rsidP="00203ABB">
      <w:pPr>
        <w:pStyle w:val="4"/>
        <w:rPr>
          <w:sz w:val="24"/>
        </w:rPr>
      </w:pPr>
      <w:r w:rsidRPr="00EA3B0E">
        <w:rPr>
          <w:rFonts w:hint="eastAsia"/>
        </w:rPr>
        <w:t>私立學校部分：</w:t>
      </w:r>
    </w:p>
    <w:p w14:paraId="6A7603C1" w14:textId="77777777" w:rsidR="000D5A59" w:rsidRPr="00EA3B0E" w:rsidRDefault="000D5A59" w:rsidP="00C51F0C">
      <w:pPr>
        <w:pStyle w:val="a3"/>
        <w:ind w:left="426" w:hanging="426"/>
        <w:jc w:val="center"/>
        <w:rPr>
          <w:b/>
          <w:bCs w:val="0"/>
        </w:rPr>
      </w:pPr>
      <w:r w:rsidRPr="00EA3B0E">
        <w:rPr>
          <w:rFonts w:hint="eastAsia"/>
          <w:b/>
          <w:bCs w:val="0"/>
        </w:rPr>
        <w:t>109學年度第2學期專案教師人數比率前3高－私立學校</w:t>
      </w:r>
    </w:p>
    <w:tbl>
      <w:tblPr>
        <w:tblStyle w:val="af6"/>
        <w:tblW w:w="4932" w:type="pct"/>
        <w:tblLook w:val="04A0" w:firstRow="1" w:lastRow="0" w:firstColumn="1" w:lastColumn="0" w:noHBand="0" w:noVBand="1"/>
      </w:tblPr>
      <w:tblGrid>
        <w:gridCol w:w="1276"/>
        <w:gridCol w:w="1225"/>
        <w:gridCol w:w="1325"/>
        <w:gridCol w:w="1277"/>
        <w:gridCol w:w="1129"/>
        <w:gridCol w:w="2482"/>
      </w:tblGrid>
      <w:tr w:rsidR="00EA3B0E" w:rsidRPr="00EA3B0E" w14:paraId="08B56339" w14:textId="77777777" w:rsidTr="00D27A51">
        <w:trPr>
          <w:tblHeader/>
        </w:trPr>
        <w:tc>
          <w:tcPr>
            <w:tcW w:w="732" w:type="pct"/>
            <w:shd w:val="clear" w:color="auto" w:fill="C6D9F1" w:themeFill="text2" w:themeFillTint="33"/>
            <w:vAlign w:val="center"/>
          </w:tcPr>
          <w:p w14:paraId="4C7AEBDD" w14:textId="77777777" w:rsidR="00D27A51" w:rsidRPr="00EA3B0E" w:rsidRDefault="00D27A51" w:rsidP="00D27A51">
            <w:pPr>
              <w:spacing w:line="300" w:lineRule="exact"/>
              <w:jc w:val="center"/>
              <w:rPr>
                <w:rFonts w:ascii="Times New Roman"/>
                <w:b/>
                <w:bCs/>
                <w:sz w:val="24"/>
                <w:szCs w:val="24"/>
              </w:rPr>
            </w:pPr>
            <w:r w:rsidRPr="00EA3B0E">
              <w:rPr>
                <w:rFonts w:ascii="Times New Roman"/>
                <w:b/>
                <w:bCs/>
                <w:sz w:val="24"/>
                <w:szCs w:val="24"/>
              </w:rPr>
              <w:t>學校</w:t>
            </w:r>
          </w:p>
          <w:p w14:paraId="22B75494" w14:textId="77777777" w:rsidR="00D27A51" w:rsidRPr="00EA3B0E" w:rsidRDefault="00D27A51" w:rsidP="00D27A51">
            <w:pPr>
              <w:spacing w:line="300" w:lineRule="exact"/>
              <w:jc w:val="center"/>
              <w:rPr>
                <w:b/>
                <w:bCs/>
                <w:sz w:val="24"/>
                <w:szCs w:val="24"/>
              </w:rPr>
            </w:pPr>
            <w:r w:rsidRPr="00EA3B0E">
              <w:rPr>
                <w:rFonts w:ascii="Times New Roman" w:hint="eastAsia"/>
                <w:b/>
                <w:bCs/>
                <w:sz w:val="24"/>
                <w:szCs w:val="24"/>
              </w:rPr>
              <w:t>代稱</w:t>
            </w:r>
          </w:p>
        </w:tc>
        <w:tc>
          <w:tcPr>
            <w:tcW w:w="703" w:type="pct"/>
            <w:shd w:val="clear" w:color="auto" w:fill="D9D9D9" w:themeFill="background1" w:themeFillShade="D9"/>
            <w:vAlign w:val="center"/>
          </w:tcPr>
          <w:p w14:paraId="6E347CB1" w14:textId="77777777" w:rsidR="00D27A51" w:rsidRPr="00EA3B0E" w:rsidRDefault="00D27A51" w:rsidP="00D27A51">
            <w:pPr>
              <w:spacing w:line="300" w:lineRule="exact"/>
              <w:jc w:val="center"/>
              <w:rPr>
                <w:rFonts w:ascii="Times New Roman"/>
                <w:b/>
                <w:bCs/>
                <w:sz w:val="24"/>
                <w:szCs w:val="24"/>
              </w:rPr>
            </w:pPr>
            <w:r w:rsidRPr="00EA3B0E">
              <w:rPr>
                <w:rFonts w:ascii="Times New Roman"/>
                <w:b/>
                <w:bCs/>
                <w:sz w:val="24"/>
                <w:szCs w:val="24"/>
              </w:rPr>
              <w:t>專案教師人數</w:t>
            </w:r>
          </w:p>
        </w:tc>
        <w:tc>
          <w:tcPr>
            <w:tcW w:w="760" w:type="pct"/>
            <w:shd w:val="clear" w:color="auto" w:fill="D9D9D9" w:themeFill="background1" w:themeFillShade="D9"/>
            <w:vAlign w:val="center"/>
          </w:tcPr>
          <w:p w14:paraId="6EA084B7" w14:textId="77777777" w:rsidR="00D27A51" w:rsidRPr="00EA3B0E" w:rsidRDefault="00D27A51" w:rsidP="00D27A51">
            <w:pPr>
              <w:spacing w:line="300" w:lineRule="exact"/>
              <w:jc w:val="center"/>
              <w:rPr>
                <w:rFonts w:ascii="Times New Roman"/>
                <w:b/>
                <w:bCs/>
                <w:sz w:val="24"/>
                <w:szCs w:val="24"/>
              </w:rPr>
            </w:pPr>
            <w:r w:rsidRPr="00EA3B0E">
              <w:rPr>
                <w:rFonts w:ascii="Times New Roman"/>
                <w:b/>
                <w:bCs/>
                <w:sz w:val="24"/>
                <w:szCs w:val="24"/>
              </w:rPr>
              <w:t>專案教師占專任教師比率</w:t>
            </w:r>
          </w:p>
        </w:tc>
        <w:tc>
          <w:tcPr>
            <w:tcW w:w="733" w:type="pct"/>
            <w:shd w:val="clear" w:color="auto" w:fill="D9D9D9" w:themeFill="background1" w:themeFillShade="D9"/>
            <w:vAlign w:val="center"/>
          </w:tcPr>
          <w:p w14:paraId="1F104869" w14:textId="77777777" w:rsidR="00D27A51" w:rsidRPr="00EA3B0E" w:rsidRDefault="00D27A51" w:rsidP="00D27A51">
            <w:pPr>
              <w:spacing w:line="300" w:lineRule="exact"/>
              <w:jc w:val="center"/>
              <w:rPr>
                <w:rFonts w:ascii="Times New Roman"/>
                <w:b/>
                <w:bCs/>
                <w:sz w:val="24"/>
                <w:szCs w:val="24"/>
              </w:rPr>
            </w:pPr>
            <w:r w:rsidRPr="00EA3B0E">
              <w:rPr>
                <w:rFonts w:ascii="Times New Roman"/>
                <w:b/>
                <w:bCs/>
                <w:sz w:val="24"/>
                <w:szCs w:val="24"/>
              </w:rPr>
              <w:t>報酬</w:t>
            </w:r>
          </w:p>
          <w:p w14:paraId="4EB69539" w14:textId="77777777" w:rsidR="00D27A51" w:rsidRPr="00EA3B0E" w:rsidRDefault="00D27A51" w:rsidP="00D27A51">
            <w:pPr>
              <w:spacing w:line="300" w:lineRule="exact"/>
              <w:jc w:val="center"/>
              <w:rPr>
                <w:rFonts w:ascii="Times New Roman"/>
                <w:b/>
                <w:bCs/>
                <w:sz w:val="24"/>
                <w:szCs w:val="24"/>
              </w:rPr>
            </w:pPr>
            <w:r w:rsidRPr="00EA3B0E">
              <w:rPr>
                <w:rFonts w:ascii="Times New Roman"/>
                <w:b/>
                <w:bCs/>
                <w:sz w:val="24"/>
                <w:szCs w:val="24"/>
              </w:rPr>
              <w:t>標準</w:t>
            </w:r>
          </w:p>
        </w:tc>
        <w:tc>
          <w:tcPr>
            <w:tcW w:w="648" w:type="pct"/>
            <w:shd w:val="clear" w:color="auto" w:fill="D9D9D9" w:themeFill="background1" w:themeFillShade="D9"/>
            <w:vAlign w:val="center"/>
          </w:tcPr>
          <w:p w14:paraId="4D878492" w14:textId="77777777" w:rsidR="00D27A51" w:rsidRPr="00EA3B0E" w:rsidRDefault="00D27A51" w:rsidP="00D27A51">
            <w:pPr>
              <w:spacing w:line="300" w:lineRule="exact"/>
              <w:jc w:val="center"/>
              <w:rPr>
                <w:rFonts w:ascii="Times New Roman"/>
                <w:b/>
                <w:bCs/>
                <w:sz w:val="24"/>
                <w:szCs w:val="24"/>
              </w:rPr>
            </w:pPr>
            <w:r w:rsidRPr="00EA3B0E">
              <w:rPr>
                <w:rFonts w:ascii="Times New Roman"/>
                <w:b/>
                <w:bCs/>
                <w:sz w:val="24"/>
                <w:szCs w:val="24"/>
              </w:rPr>
              <w:t>差假</w:t>
            </w:r>
          </w:p>
        </w:tc>
        <w:tc>
          <w:tcPr>
            <w:tcW w:w="1424" w:type="pct"/>
            <w:shd w:val="clear" w:color="auto" w:fill="D9D9D9" w:themeFill="background1" w:themeFillShade="D9"/>
            <w:vAlign w:val="center"/>
          </w:tcPr>
          <w:p w14:paraId="62F5BF36" w14:textId="77777777" w:rsidR="00D27A51" w:rsidRPr="00EA3B0E" w:rsidRDefault="00D27A51" w:rsidP="00D27A51">
            <w:pPr>
              <w:spacing w:line="300" w:lineRule="exact"/>
              <w:jc w:val="center"/>
              <w:rPr>
                <w:rFonts w:ascii="Times New Roman"/>
                <w:b/>
                <w:bCs/>
                <w:sz w:val="24"/>
                <w:szCs w:val="24"/>
              </w:rPr>
            </w:pPr>
            <w:r w:rsidRPr="00EA3B0E">
              <w:rPr>
                <w:rFonts w:ascii="Times New Roman"/>
                <w:b/>
                <w:bCs/>
                <w:sz w:val="24"/>
                <w:szCs w:val="24"/>
              </w:rPr>
              <w:t>備註</w:t>
            </w:r>
          </w:p>
        </w:tc>
      </w:tr>
      <w:tr w:rsidR="00EA3B0E" w:rsidRPr="00EA3B0E" w14:paraId="36B96376" w14:textId="77777777" w:rsidTr="00D27A51">
        <w:tc>
          <w:tcPr>
            <w:tcW w:w="732" w:type="pct"/>
            <w:shd w:val="clear" w:color="auto" w:fill="C6D9F1" w:themeFill="text2" w:themeFillTint="33"/>
            <w:vAlign w:val="center"/>
          </w:tcPr>
          <w:p w14:paraId="31AC24B3" w14:textId="77777777" w:rsidR="00D27A51" w:rsidRPr="00EA3B0E" w:rsidRDefault="00D27A51" w:rsidP="00D27A51">
            <w:pPr>
              <w:spacing w:line="300" w:lineRule="exact"/>
              <w:jc w:val="center"/>
              <w:rPr>
                <w:b/>
                <w:bCs/>
                <w:sz w:val="24"/>
                <w:szCs w:val="24"/>
              </w:rPr>
            </w:pPr>
            <w:r w:rsidRPr="00EA3B0E">
              <w:rPr>
                <w:rFonts w:ascii="Times New Roman"/>
                <w:b/>
                <w:bCs/>
                <w:sz w:val="24"/>
                <w:szCs w:val="24"/>
              </w:rPr>
              <w:t>D</w:t>
            </w:r>
          </w:p>
        </w:tc>
        <w:tc>
          <w:tcPr>
            <w:tcW w:w="703" w:type="pct"/>
            <w:vAlign w:val="center"/>
          </w:tcPr>
          <w:p w14:paraId="3408BA33" w14:textId="77777777" w:rsidR="00D27A51" w:rsidRPr="00EA3B0E" w:rsidRDefault="00D27A51" w:rsidP="00D27A51">
            <w:pPr>
              <w:spacing w:line="300" w:lineRule="exact"/>
              <w:jc w:val="center"/>
              <w:rPr>
                <w:rFonts w:ascii="Times New Roman"/>
                <w:sz w:val="24"/>
                <w:szCs w:val="24"/>
              </w:rPr>
            </w:pPr>
            <w:r w:rsidRPr="00EA3B0E">
              <w:rPr>
                <w:rFonts w:ascii="Times New Roman"/>
                <w:sz w:val="24"/>
                <w:szCs w:val="24"/>
              </w:rPr>
              <w:t>7</w:t>
            </w:r>
          </w:p>
        </w:tc>
        <w:tc>
          <w:tcPr>
            <w:tcW w:w="760" w:type="pct"/>
            <w:vAlign w:val="center"/>
          </w:tcPr>
          <w:p w14:paraId="4DDC01D4" w14:textId="77777777" w:rsidR="00D27A51" w:rsidRPr="00EA3B0E" w:rsidRDefault="00D27A51" w:rsidP="00D27A51">
            <w:pPr>
              <w:spacing w:line="300" w:lineRule="exact"/>
              <w:jc w:val="center"/>
              <w:rPr>
                <w:rFonts w:ascii="Times New Roman"/>
                <w:sz w:val="24"/>
                <w:szCs w:val="24"/>
              </w:rPr>
            </w:pPr>
            <w:r w:rsidRPr="00EA3B0E">
              <w:rPr>
                <w:rFonts w:ascii="Times New Roman"/>
                <w:sz w:val="24"/>
                <w:szCs w:val="24"/>
              </w:rPr>
              <w:t>78%</w:t>
            </w:r>
          </w:p>
        </w:tc>
        <w:tc>
          <w:tcPr>
            <w:tcW w:w="733" w:type="pct"/>
            <w:vAlign w:val="center"/>
          </w:tcPr>
          <w:p w14:paraId="0C3F10EA" w14:textId="77777777" w:rsidR="00D27A51" w:rsidRPr="00EA3B0E" w:rsidRDefault="00D27A51" w:rsidP="00D27A51">
            <w:pPr>
              <w:spacing w:line="300" w:lineRule="exact"/>
              <w:rPr>
                <w:rFonts w:ascii="Times New Roman"/>
                <w:sz w:val="24"/>
                <w:szCs w:val="24"/>
              </w:rPr>
            </w:pPr>
            <w:r w:rsidRPr="00EA3B0E">
              <w:rPr>
                <w:rFonts w:ascii="Times New Roman"/>
                <w:sz w:val="24"/>
                <w:szCs w:val="24"/>
              </w:rPr>
              <w:t>僅支領本薪，實際數額明列於聘約</w:t>
            </w:r>
          </w:p>
        </w:tc>
        <w:tc>
          <w:tcPr>
            <w:tcW w:w="648" w:type="pct"/>
            <w:vAlign w:val="center"/>
          </w:tcPr>
          <w:p w14:paraId="6A788DE3" w14:textId="77777777" w:rsidR="00D27A51" w:rsidRPr="00EA3B0E" w:rsidRDefault="00D27A51" w:rsidP="00D27A51">
            <w:pPr>
              <w:spacing w:line="300" w:lineRule="exact"/>
              <w:rPr>
                <w:rFonts w:ascii="Times New Roman"/>
                <w:sz w:val="24"/>
                <w:szCs w:val="24"/>
              </w:rPr>
            </w:pPr>
            <w:r w:rsidRPr="00EA3B0E">
              <w:rPr>
                <w:rFonts w:ascii="Times New Roman"/>
                <w:sz w:val="24"/>
                <w:szCs w:val="24"/>
              </w:rPr>
              <w:t>比照編制內教師規定</w:t>
            </w:r>
          </w:p>
        </w:tc>
        <w:tc>
          <w:tcPr>
            <w:tcW w:w="1424" w:type="pct"/>
            <w:vAlign w:val="center"/>
          </w:tcPr>
          <w:p w14:paraId="2DE8361A" w14:textId="77777777" w:rsidR="00D27A51" w:rsidRPr="00EA3B0E" w:rsidRDefault="00D27A51" w:rsidP="00D27A51">
            <w:pPr>
              <w:pStyle w:val="af7"/>
              <w:numPr>
                <w:ilvl w:val="0"/>
                <w:numId w:val="35"/>
              </w:numPr>
              <w:autoSpaceDE/>
              <w:autoSpaceDN/>
              <w:spacing w:line="320" w:lineRule="exact"/>
              <w:ind w:leftChars="0" w:left="284" w:hanging="284"/>
              <w:rPr>
                <w:rFonts w:ascii="Times New Roman"/>
                <w:sz w:val="24"/>
              </w:rPr>
            </w:pPr>
            <w:r w:rsidRPr="00EA3B0E">
              <w:rPr>
                <w:rFonts w:ascii="Times New Roman"/>
                <w:sz w:val="24"/>
              </w:rPr>
              <w:t>私立學校專案教師人數比率最高</w:t>
            </w:r>
          </w:p>
          <w:p w14:paraId="407047DB" w14:textId="77777777" w:rsidR="00D27A51" w:rsidRPr="00EA3B0E" w:rsidRDefault="00D27A51" w:rsidP="00D27A51">
            <w:pPr>
              <w:pStyle w:val="af7"/>
              <w:numPr>
                <w:ilvl w:val="0"/>
                <w:numId w:val="35"/>
              </w:numPr>
              <w:autoSpaceDE/>
              <w:autoSpaceDN/>
              <w:spacing w:line="320" w:lineRule="exact"/>
              <w:ind w:leftChars="0" w:left="284" w:hanging="284"/>
              <w:rPr>
                <w:rFonts w:ascii="Times New Roman"/>
                <w:sz w:val="24"/>
              </w:rPr>
            </w:pPr>
            <w:r w:rsidRPr="00EA3B0E">
              <w:rPr>
                <w:rFonts w:ascii="Times New Roman"/>
                <w:sz w:val="24"/>
              </w:rPr>
              <w:t>刻正申請停辦</w:t>
            </w:r>
          </w:p>
          <w:p w14:paraId="2E81702E" w14:textId="77777777" w:rsidR="00D27A51" w:rsidRPr="00EA3B0E" w:rsidRDefault="00D27A51" w:rsidP="00D27A51">
            <w:pPr>
              <w:pStyle w:val="af7"/>
              <w:numPr>
                <w:ilvl w:val="0"/>
                <w:numId w:val="35"/>
              </w:numPr>
              <w:autoSpaceDE/>
              <w:autoSpaceDN/>
              <w:spacing w:line="320" w:lineRule="exact"/>
              <w:ind w:leftChars="0" w:left="284" w:hanging="284"/>
              <w:rPr>
                <w:rFonts w:ascii="Times New Roman"/>
                <w:sz w:val="24"/>
              </w:rPr>
            </w:pPr>
            <w:r w:rsidRPr="00EA3B0E">
              <w:rPr>
                <w:rFonts w:ascii="Times New Roman"/>
                <w:sz w:val="24"/>
              </w:rPr>
              <w:t>報酬標準依該校專案教師聘任辦法辦理</w:t>
            </w:r>
          </w:p>
        </w:tc>
      </w:tr>
      <w:tr w:rsidR="00EA3B0E" w:rsidRPr="00EA3B0E" w14:paraId="40F4708B" w14:textId="77777777" w:rsidTr="00D27A51">
        <w:trPr>
          <w:trHeight w:val="70"/>
        </w:trPr>
        <w:tc>
          <w:tcPr>
            <w:tcW w:w="732" w:type="pct"/>
            <w:shd w:val="clear" w:color="auto" w:fill="C6D9F1" w:themeFill="text2" w:themeFillTint="33"/>
            <w:vAlign w:val="center"/>
          </w:tcPr>
          <w:p w14:paraId="01297C0A" w14:textId="77777777" w:rsidR="00D27A51" w:rsidRPr="00EA3B0E" w:rsidRDefault="00D27A51" w:rsidP="00D27A51">
            <w:pPr>
              <w:spacing w:line="300" w:lineRule="exact"/>
              <w:jc w:val="center"/>
              <w:rPr>
                <w:b/>
                <w:bCs/>
                <w:sz w:val="24"/>
                <w:szCs w:val="24"/>
              </w:rPr>
            </w:pPr>
            <w:r w:rsidRPr="00EA3B0E">
              <w:rPr>
                <w:rFonts w:ascii="Times New Roman"/>
                <w:b/>
                <w:bCs/>
                <w:sz w:val="24"/>
                <w:szCs w:val="24"/>
              </w:rPr>
              <w:t>E</w:t>
            </w:r>
          </w:p>
        </w:tc>
        <w:tc>
          <w:tcPr>
            <w:tcW w:w="703" w:type="pct"/>
            <w:vAlign w:val="center"/>
          </w:tcPr>
          <w:p w14:paraId="2F883AC4" w14:textId="77777777" w:rsidR="00D27A51" w:rsidRPr="00EA3B0E" w:rsidRDefault="00D27A51" w:rsidP="00D27A51">
            <w:pPr>
              <w:spacing w:line="300" w:lineRule="exact"/>
              <w:jc w:val="center"/>
              <w:rPr>
                <w:rFonts w:ascii="Times New Roman"/>
                <w:sz w:val="24"/>
                <w:szCs w:val="24"/>
              </w:rPr>
            </w:pPr>
            <w:r w:rsidRPr="00EA3B0E">
              <w:rPr>
                <w:rFonts w:ascii="Times New Roman"/>
                <w:sz w:val="24"/>
                <w:szCs w:val="24"/>
              </w:rPr>
              <w:t>36</w:t>
            </w:r>
          </w:p>
        </w:tc>
        <w:tc>
          <w:tcPr>
            <w:tcW w:w="760" w:type="pct"/>
            <w:vAlign w:val="center"/>
          </w:tcPr>
          <w:p w14:paraId="18432E59" w14:textId="77777777" w:rsidR="00D27A51" w:rsidRPr="00EA3B0E" w:rsidRDefault="00D27A51" w:rsidP="00D27A51">
            <w:pPr>
              <w:spacing w:line="300" w:lineRule="exact"/>
              <w:jc w:val="center"/>
              <w:rPr>
                <w:rFonts w:ascii="Times New Roman"/>
                <w:sz w:val="24"/>
                <w:szCs w:val="24"/>
              </w:rPr>
            </w:pPr>
            <w:r w:rsidRPr="00EA3B0E">
              <w:rPr>
                <w:rFonts w:ascii="Times New Roman"/>
                <w:sz w:val="24"/>
                <w:szCs w:val="24"/>
              </w:rPr>
              <w:t>61%</w:t>
            </w:r>
          </w:p>
        </w:tc>
        <w:tc>
          <w:tcPr>
            <w:tcW w:w="733" w:type="pct"/>
            <w:vAlign w:val="center"/>
          </w:tcPr>
          <w:p w14:paraId="6455D3B3" w14:textId="77777777" w:rsidR="00D27A51" w:rsidRPr="00EA3B0E" w:rsidRDefault="00D27A51" w:rsidP="00D27A51">
            <w:pPr>
              <w:spacing w:line="300" w:lineRule="exact"/>
              <w:rPr>
                <w:rFonts w:ascii="Times New Roman"/>
                <w:spacing w:val="-20"/>
                <w:sz w:val="24"/>
                <w:szCs w:val="24"/>
              </w:rPr>
            </w:pPr>
            <w:r w:rsidRPr="00EA3B0E">
              <w:rPr>
                <w:rFonts w:ascii="Times New Roman"/>
                <w:spacing w:val="-20"/>
                <w:sz w:val="24"/>
                <w:szCs w:val="24"/>
              </w:rPr>
              <w:t>該校教職員工敘薪辦法（比照編制內教師規定）</w:t>
            </w:r>
          </w:p>
        </w:tc>
        <w:tc>
          <w:tcPr>
            <w:tcW w:w="648" w:type="pct"/>
            <w:vAlign w:val="center"/>
          </w:tcPr>
          <w:p w14:paraId="4BA76789" w14:textId="77777777" w:rsidR="00D27A51" w:rsidRPr="00EA3B0E" w:rsidRDefault="00D27A51" w:rsidP="00D27A51">
            <w:pPr>
              <w:spacing w:line="300" w:lineRule="exact"/>
              <w:rPr>
                <w:rFonts w:ascii="Times New Roman"/>
                <w:sz w:val="24"/>
                <w:szCs w:val="24"/>
              </w:rPr>
            </w:pPr>
            <w:r w:rsidRPr="00EA3B0E">
              <w:rPr>
                <w:rFonts w:ascii="Times New Roman"/>
                <w:sz w:val="24"/>
                <w:szCs w:val="24"/>
              </w:rPr>
              <w:t>該校教職員工出勤請假管理辦法</w:t>
            </w:r>
          </w:p>
        </w:tc>
        <w:tc>
          <w:tcPr>
            <w:tcW w:w="1424" w:type="pct"/>
            <w:vAlign w:val="center"/>
          </w:tcPr>
          <w:p w14:paraId="703BCB55" w14:textId="77777777" w:rsidR="00D27A51" w:rsidRPr="00EA3B0E" w:rsidRDefault="00D27A51" w:rsidP="00D27A51">
            <w:pPr>
              <w:spacing w:line="300" w:lineRule="exact"/>
              <w:rPr>
                <w:rFonts w:ascii="Times New Roman"/>
                <w:sz w:val="24"/>
                <w:szCs w:val="24"/>
              </w:rPr>
            </w:pPr>
            <w:r w:rsidRPr="00EA3B0E">
              <w:rPr>
                <w:rFonts w:ascii="Times New Roman"/>
                <w:sz w:val="24"/>
                <w:szCs w:val="24"/>
              </w:rPr>
              <w:t>私立學校專案教師人數比率次高</w:t>
            </w:r>
          </w:p>
        </w:tc>
      </w:tr>
      <w:tr w:rsidR="00EA3B0E" w:rsidRPr="00EA3B0E" w14:paraId="5EBBE054" w14:textId="77777777" w:rsidTr="00D27A51">
        <w:tc>
          <w:tcPr>
            <w:tcW w:w="732" w:type="pct"/>
            <w:shd w:val="clear" w:color="auto" w:fill="C6D9F1" w:themeFill="text2" w:themeFillTint="33"/>
            <w:vAlign w:val="center"/>
          </w:tcPr>
          <w:p w14:paraId="7C8E574A" w14:textId="77777777" w:rsidR="00D27A51" w:rsidRPr="00EA3B0E" w:rsidRDefault="00D27A51" w:rsidP="00D27A51">
            <w:pPr>
              <w:spacing w:line="300" w:lineRule="exact"/>
              <w:jc w:val="center"/>
              <w:rPr>
                <w:b/>
                <w:bCs/>
                <w:sz w:val="24"/>
                <w:szCs w:val="24"/>
              </w:rPr>
            </w:pPr>
            <w:r w:rsidRPr="00EA3B0E">
              <w:rPr>
                <w:rFonts w:ascii="Times New Roman"/>
                <w:b/>
                <w:bCs/>
                <w:sz w:val="24"/>
                <w:szCs w:val="24"/>
              </w:rPr>
              <w:t>F</w:t>
            </w:r>
          </w:p>
        </w:tc>
        <w:tc>
          <w:tcPr>
            <w:tcW w:w="703" w:type="pct"/>
            <w:vAlign w:val="center"/>
          </w:tcPr>
          <w:p w14:paraId="7BB7A711" w14:textId="77777777" w:rsidR="00D27A51" w:rsidRPr="00EA3B0E" w:rsidRDefault="00D27A51" w:rsidP="00D27A51">
            <w:pPr>
              <w:spacing w:line="300" w:lineRule="exact"/>
              <w:jc w:val="center"/>
              <w:rPr>
                <w:rFonts w:ascii="Times New Roman"/>
                <w:sz w:val="24"/>
                <w:szCs w:val="24"/>
              </w:rPr>
            </w:pPr>
            <w:r w:rsidRPr="00EA3B0E">
              <w:rPr>
                <w:rFonts w:ascii="Times New Roman"/>
                <w:sz w:val="24"/>
                <w:szCs w:val="24"/>
              </w:rPr>
              <w:t>31</w:t>
            </w:r>
          </w:p>
        </w:tc>
        <w:tc>
          <w:tcPr>
            <w:tcW w:w="760" w:type="pct"/>
            <w:vAlign w:val="center"/>
          </w:tcPr>
          <w:p w14:paraId="4F913AAD" w14:textId="77777777" w:rsidR="00D27A51" w:rsidRPr="00EA3B0E" w:rsidRDefault="00D27A51" w:rsidP="00D27A51">
            <w:pPr>
              <w:spacing w:line="300" w:lineRule="exact"/>
              <w:jc w:val="center"/>
              <w:rPr>
                <w:rFonts w:ascii="Times New Roman"/>
                <w:sz w:val="24"/>
                <w:szCs w:val="24"/>
              </w:rPr>
            </w:pPr>
            <w:r w:rsidRPr="00EA3B0E">
              <w:rPr>
                <w:rFonts w:ascii="Times New Roman"/>
                <w:sz w:val="24"/>
                <w:szCs w:val="24"/>
              </w:rPr>
              <w:t>45%</w:t>
            </w:r>
          </w:p>
        </w:tc>
        <w:tc>
          <w:tcPr>
            <w:tcW w:w="733" w:type="pct"/>
            <w:vAlign w:val="center"/>
          </w:tcPr>
          <w:p w14:paraId="1184D04C" w14:textId="77777777" w:rsidR="00D27A51" w:rsidRPr="00EA3B0E" w:rsidRDefault="00D27A51" w:rsidP="00D27A51">
            <w:pPr>
              <w:spacing w:line="300" w:lineRule="exact"/>
              <w:rPr>
                <w:rFonts w:ascii="Times New Roman"/>
                <w:sz w:val="24"/>
                <w:szCs w:val="24"/>
              </w:rPr>
            </w:pPr>
            <w:r w:rsidRPr="00EA3B0E">
              <w:rPr>
                <w:rFonts w:ascii="Times New Roman"/>
                <w:sz w:val="24"/>
                <w:szCs w:val="24"/>
              </w:rPr>
              <w:t>比照編制內教師規定</w:t>
            </w:r>
          </w:p>
        </w:tc>
        <w:tc>
          <w:tcPr>
            <w:tcW w:w="648" w:type="pct"/>
            <w:vAlign w:val="center"/>
          </w:tcPr>
          <w:p w14:paraId="2F37B818" w14:textId="77777777" w:rsidR="00D27A51" w:rsidRPr="00EA3B0E" w:rsidRDefault="00D27A51" w:rsidP="00D27A51">
            <w:pPr>
              <w:spacing w:line="300" w:lineRule="exact"/>
              <w:rPr>
                <w:rFonts w:ascii="Times New Roman"/>
                <w:sz w:val="24"/>
                <w:szCs w:val="24"/>
              </w:rPr>
            </w:pPr>
            <w:r w:rsidRPr="00EA3B0E">
              <w:rPr>
                <w:rFonts w:ascii="Times New Roman"/>
                <w:sz w:val="24"/>
                <w:szCs w:val="24"/>
              </w:rPr>
              <w:t>該校教職員出勤請假休假辦法</w:t>
            </w:r>
          </w:p>
        </w:tc>
        <w:tc>
          <w:tcPr>
            <w:tcW w:w="1424" w:type="pct"/>
            <w:vAlign w:val="center"/>
          </w:tcPr>
          <w:p w14:paraId="079E4B50" w14:textId="77777777" w:rsidR="00D27A51" w:rsidRPr="00EA3B0E" w:rsidRDefault="00D27A51" w:rsidP="00D27A51">
            <w:pPr>
              <w:spacing w:line="300" w:lineRule="exact"/>
              <w:rPr>
                <w:rFonts w:ascii="Times New Roman"/>
                <w:sz w:val="24"/>
                <w:szCs w:val="24"/>
              </w:rPr>
            </w:pPr>
            <w:r w:rsidRPr="00EA3B0E">
              <w:rPr>
                <w:rFonts w:ascii="Times New Roman"/>
                <w:sz w:val="24"/>
                <w:szCs w:val="24"/>
              </w:rPr>
              <w:t>私立學校專案教師人數比率第</w:t>
            </w:r>
            <w:r w:rsidRPr="00EA3B0E">
              <w:rPr>
                <w:rFonts w:ascii="Times New Roman"/>
                <w:sz w:val="24"/>
                <w:szCs w:val="24"/>
              </w:rPr>
              <w:t>3</w:t>
            </w:r>
            <w:r w:rsidRPr="00EA3B0E">
              <w:rPr>
                <w:rFonts w:ascii="Times New Roman"/>
                <w:sz w:val="24"/>
                <w:szCs w:val="24"/>
              </w:rPr>
              <w:t>高</w:t>
            </w:r>
          </w:p>
        </w:tc>
      </w:tr>
    </w:tbl>
    <w:p w14:paraId="6899CD0E" w14:textId="77777777" w:rsidR="000D5A59" w:rsidRPr="00EA3B0E" w:rsidRDefault="000D5A59" w:rsidP="00C51F0C">
      <w:pPr>
        <w:spacing w:line="300" w:lineRule="exact"/>
        <w:ind w:left="424" w:hangingChars="163" w:hanging="424"/>
        <w:rPr>
          <w:sz w:val="24"/>
          <w:szCs w:val="24"/>
        </w:rPr>
      </w:pPr>
      <w:r w:rsidRPr="00EA3B0E">
        <w:rPr>
          <w:rFonts w:hint="eastAsia"/>
          <w:sz w:val="24"/>
          <w:szCs w:val="24"/>
        </w:rPr>
        <w:lastRenderedPageBreak/>
        <w:t>註：專案教師占專任教師（編制內專任教師+專案教師）人數比率計算方式：（109學年度第2學期現有專案教師人數/109學年度第2學期專任教師總人數）*100%。</w:t>
      </w:r>
    </w:p>
    <w:p w14:paraId="6F5C8A6B" w14:textId="77777777" w:rsidR="000D5A59" w:rsidRPr="00EA3B0E" w:rsidRDefault="000D5A59" w:rsidP="00C51F0C">
      <w:pPr>
        <w:spacing w:afterLines="50" w:after="228"/>
        <w:rPr>
          <w:sz w:val="24"/>
          <w:szCs w:val="24"/>
        </w:rPr>
      </w:pPr>
      <w:r w:rsidRPr="00EA3B0E">
        <w:rPr>
          <w:rFonts w:hint="eastAsia"/>
          <w:sz w:val="24"/>
          <w:szCs w:val="24"/>
        </w:rPr>
        <w:t>資料來源：本調查摘自教育部補充資料。</w:t>
      </w:r>
    </w:p>
    <w:p w14:paraId="4C372022" w14:textId="77777777" w:rsidR="000D5A59" w:rsidRPr="00EA3B0E" w:rsidRDefault="000D5A59" w:rsidP="00C51F0C">
      <w:pPr>
        <w:pStyle w:val="3"/>
        <w:autoSpaceDE/>
        <w:autoSpaceDN/>
        <w:ind w:leftChars="205" w:left="1394" w:hanging="697"/>
      </w:pPr>
      <w:r w:rsidRPr="00EA3B0E">
        <w:rPr>
          <w:rFonts w:hint="eastAsia"/>
          <w:szCs w:val="28"/>
        </w:rPr>
        <w:t>針對相關合理限制及行政管理，本院於110年1月21日諮詢專家學者意見指出，「長聘制教師即需長期關注一個特定議題，需做相關研究，基礎學門如：氣象、地震追蹤、物理化學數學、哲學等，國家需培養一條龍的人才，經過碩士、博士等階段研讀，國家基礎學門不致短缺；彈性聘任教師，學門為應用學門，即資訊科系，使用專案或兼任有其合理性。大學體制中核心課程（必修課程）要讓聘用固定，選修課程可採彈性較大方式，某種程度上教師聘任雙軌制是可行的，同時符合兼顧基礎學門（知識基礎）與應用特性」及</w:t>
      </w:r>
      <w:r w:rsidRPr="00EA3B0E">
        <w:rPr>
          <w:rFonts w:hAnsi="標楷體" w:hint="eastAsia"/>
          <w:szCs w:val="28"/>
        </w:rPr>
        <w:t>「學校未明定專案教師轉專任教師的規定與機制，應該要求各校要有明確性作法，而不是端看校長主觀想法，每個學校與系所存在變異性，回到核心的專業課程（必修課程）需要專任師資比例，教育部統一標準生師比，無法顯現各校各系的差異」、「教育人力活化：如訂定最低專任教師比例、訂定最高延退教師比例、給予懲罰與獎勵」</w:t>
      </w:r>
      <w:r w:rsidRPr="00EA3B0E">
        <w:rPr>
          <w:rFonts w:hint="eastAsia"/>
          <w:szCs w:val="28"/>
        </w:rPr>
        <w:t>等語，相關意見殊值參酌。</w:t>
      </w:r>
    </w:p>
    <w:p w14:paraId="79D89C87" w14:textId="77777777" w:rsidR="000D5A59" w:rsidRPr="00EA3B0E" w:rsidRDefault="000D5A59" w:rsidP="00C51F0C">
      <w:pPr>
        <w:pStyle w:val="3"/>
        <w:autoSpaceDE/>
        <w:autoSpaceDN/>
        <w:ind w:left="1394" w:hanging="697"/>
      </w:pPr>
      <w:r w:rsidRPr="00EA3B0E">
        <w:rPr>
          <w:rFonts w:hint="eastAsia"/>
        </w:rPr>
        <w:t>綜上，</w:t>
      </w:r>
      <w:r w:rsidRPr="00EA3B0E">
        <w:rPr>
          <w:rFonts w:hAnsi="標楷體" w:hint="eastAsia"/>
          <w:szCs w:val="32"/>
        </w:rPr>
        <w:t>我國專案教師政策係因應高等教育發展趨勢，目的本應為各大學之特殊任務或短期計畫補充性人力，增進教育績效，惟部分大學逐年控管編制內專任教師員額，長期以進用專案教師做為替代，自</w:t>
      </w:r>
      <w:r w:rsidRPr="00EA3B0E">
        <w:rPr>
          <w:rFonts w:hAnsi="標楷體"/>
          <w:szCs w:val="32"/>
        </w:rPr>
        <w:t>106</w:t>
      </w:r>
      <w:r w:rsidRPr="00EA3B0E">
        <w:rPr>
          <w:rFonts w:hAnsi="標楷體" w:hint="eastAsia"/>
          <w:szCs w:val="32"/>
        </w:rPr>
        <w:t>至</w:t>
      </w:r>
      <w:r w:rsidRPr="00EA3B0E">
        <w:rPr>
          <w:rFonts w:hAnsi="標楷體"/>
          <w:szCs w:val="32"/>
        </w:rPr>
        <w:t>10</w:t>
      </w:r>
      <w:r w:rsidRPr="00EA3B0E">
        <w:rPr>
          <w:rFonts w:hAnsi="標楷體" w:hint="eastAsia"/>
          <w:szCs w:val="32"/>
        </w:rPr>
        <w:t>9學年度全國大專校院分別聘任</w:t>
      </w:r>
      <w:r w:rsidRPr="00EA3B0E">
        <w:rPr>
          <w:rFonts w:hAnsi="標楷體"/>
          <w:szCs w:val="32"/>
        </w:rPr>
        <w:t>2,705</w:t>
      </w:r>
      <w:r w:rsidRPr="00EA3B0E">
        <w:rPr>
          <w:rFonts w:hAnsi="標楷體" w:hint="eastAsia"/>
          <w:szCs w:val="32"/>
        </w:rPr>
        <w:t>、</w:t>
      </w:r>
      <w:r w:rsidRPr="00EA3B0E">
        <w:rPr>
          <w:rFonts w:hAnsi="標楷體"/>
          <w:szCs w:val="32"/>
        </w:rPr>
        <w:t>3,097</w:t>
      </w:r>
      <w:r w:rsidRPr="00EA3B0E">
        <w:rPr>
          <w:rFonts w:hAnsi="標楷體" w:hint="eastAsia"/>
          <w:szCs w:val="32"/>
        </w:rPr>
        <w:t>、</w:t>
      </w:r>
      <w:r w:rsidRPr="00EA3B0E">
        <w:rPr>
          <w:rFonts w:hAnsi="標楷體"/>
          <w:szCs w:val="32"/>
        </w:rPr>
        <w:t>3,412</w:t>
      </w:r>
      <w:r w:rsidRPr="00EA3B0E">
        <w:rPr>
          <w:rFonts w:hAnsi="標楷體" w:hint="eastAsia"/>
          <w:szCs w:val="32"/>
        </w:rPr>
        <w:t>及</w:t>
      </w:r>
      <w:r w:rsidRPr="00EA3B0E">
        <w:rPr>
          <w:rFonts w:hAnsi="標楷體"/>
          <w:bCs w:val="0"/>
          <w:szCs w:val="28"/>
        </w:rPr>
        <w:t>3,747</w:t>
      </w:r>
      <w:r w:rsidRPr="00EA3B0E">
        <w:rPr>
          <w:rFonts w:hAnsi="標楷體" w:hint="eastAsia"/>
          <w:szCs w:val="32"/>
        </w:rPr>
        <w:t>名專案教師，各占當年度全體專任教師數之</w:t>
      </w:r>
      <w:r w:rsidRPr="00EA3B0E">
        <w:rPr>
          <w:rFonts w:hAnsi="標楷體"/>
          <w:szCs w:val="32"/>
        </w:rPr>
        <w:t>5.91%</w:t>
      </w:r>
      <w:r w:rsidRPr="00EA3B0E">
        <w:rPr>
          <w:rFonts w:hAnsi="標楷體" w:hint="eastAsia"/>
          <w:szCs w:val="32"/>
        </w:rPr>
        <w:t>、</w:t>
      </w:r>
      <w:r w:rsidRPr="00EA3B0E">
        <w:rPr>
          <w:rFonts w:hAnsi="標楷體"/>
          <w:szCs w:val="32"/>
        </w:rPr>
        <w:t>6.85%</w:t>
      </w:r>
      <w:r w:rsidRPr="00EA3B0E">
        <w:rPr>
          <w:rFonts w:hAnsi="標楷體" w:hint="eastAsia"/>
          <w:szCs w:val="32"/>
        </w:rPr>
        <w:t>、</w:t>
      </w:r>
      <w:r w:rsidRPr="00EA3B0E">
        <w:rPr>
          <w:rFonts w:hAnsi="標楷體"/>
          <w:szCs w:val="32"/>
        </w:rPr>
        <w:t>7.64%</w:t>
      </w:r>
      <w:r w:rsidRPr="00EA3B0E">
        <w:rPr>
          <w:rFonts w:hAnsi="標楷體" w:hint="eastAsia"/>
          <w:szCs w:val="32"/>
        </w:rPr>
        <w:t>及</w:t>
      </w:r>
      <w:r w:rsidRPr="00EA3B0E">
        <w:rPr>
          <w:rFonts w:hAnsi="標楷體"/>
          <w:bCs w:val="0"/>
          <w:szCs w:val="28"/>
        </w:rPr>
        <w:t>8.45%</w:t>
      </w:r>
      <w:r w:rsidRPr="00EA3B0E">
        <w:rPr>
          <w:rFonts w:hAnsi="標楷體" w:hint="eastAsia"/>
          <w:szCs w:val="32"/>
        </w:rPr>
        <w:t>，人數及比例呈現激增現象，甚有部分學校教師高達</w:t>
      </w:r>
      <w:r w:rsidR="00D868D7" w:rsidRPr="00EA3B0E">
        <w:rPr>
          <w:rFonts w:hAnsi="標楷體" w:hint="eastAsia"/>
          <w:szCs w:val="32"/>
        </w:rPr>
        <w:t>8</w:t>
      </w:r>
      <w:r w:rsidR="00D868D7" w:rsidRPr="00EA3B0E">
        <w:rPr>
          <w:rFonts w:hAnsi="標楷體" w:hint="eastAsia"/>
          <w:szCs w:val="32"/>
        </w:rPr>
        <w:lastRenderedPageBreak/>
        <w:t>成</w:t>
      </w:r>
      <w:r w:rsidRPr="00EA3B0E">
        <w:rPr>
          <w:rFonts w:hAnsi="標楷體" w:hint="eastAsia"/>
          <w:szCs w:val="32"/>
        </w:rPr>
        <w:t>均屬專案教師，疑有提高編制外教師比率以降低人事成本情事，核與政策目的悖離；教育部迄未全盤調查合理規模及積極引導改善，政策評估及檢討機制均付之闕如，長期放任大學師資結構嚴重失衡，</w:t>
      </w:r>
      <w:r w:rsidRPr="00EA3B0E">
        <w:rPr>
          <w:rFonts w:hAnsi="標楷體"/>
          <w:szCs w:val="32"/>
        </w:rPr>
        <w:t>戕害</w:t>
      </w:r>
      <w:r w:rsidRPr="00EA3B0E">
        <w:rPr>
          <w:rFonts w:hAnsi="標楷體" w:hint="eastAsia"/>
          <w:szCs w:val="32"/>
        </w:rPr>
        <w:t>高教專業及學術發展，核有重大疏失。</w:t>
      </w:r>
    </w:p>
    <w:p w14:paraId="05F9E1A1" w14:textId="77777777" w:rsidR="000D5A59" w:rsidRPr="00EA3B0E" w:rsidRDefault="000D5A59" w:rsidP="00C75BE0">
      <w:pPr>
        <w:pStyle w:val="2"/>
        <w:autoSpaceDE/>
        <w:autoSpaceDN/>
        <w:ind w:leftChars="102" w:left="1044" w:hanging="697"/>
        <w:rPr>
          <w:rFonts w:hAnsi="標楷體"/>
          <w:b w:val="0"/>
          <w:szCs w:val="32"/>
        </w:rPr>
      </w:pPr>
      <w:bookmarkStart w:id="53" w:name="_Toc74836949"/>
      <w:bookmarkStart w:id="54" w:name="_Toc524902730"/>
      <w:bookmarkEnd w:id="42"/>
      <w:bookmarkEnd w:id="43"/>
      <w:bookmarkEnd w:id="44"/>
      <w:bookmarkEnd w:id="45"/>
      <w:bookmarkEnd w:id="46"/>
      <w:bookmarkEnd w:id="47"/>
      <w:bookmarkEnd w:id="48"/>
      <w:bookmarkEnd w:id="49"/>
      <w:bookmarkEnd w:id="50"/>
      <w:bookmarkEnd w:id="51"/>
      <w:r w:rsidRPr="00EA3B0E">
        <w:rPr>
          <w:rFonts w:hAnsi="標楷體" w:hint="eastAsia"/>
          <w:szCs w:val="32"/>
        </w:rPr>
        <w:t>全國大專校院未自</w:t>
      </w:r>
      <w:r w:rsidRPr="00EA3B0E">
        <w:rPr>
          <w:rFonts w:hAnsi="標楷體"/>
          <w:szCs w:val="32"/>
        </w:rPr>
        <w:t>訂專案教師薪資規範</w:t>
      </w:r>
      <w:r w:rsidRPr="00EA3B0E">
        <w:rPr>
          <w:rFonts w:hAnsi="標楷體" w:hint="eastAsia"/>
          <w:szCs w:val="32"/>
        </w:rPr>
        <w:t>之公校占</w:t>
      </w:r>
      <w:r w:rsidRPr="00EA3B0E">
        <w:rPr>
          <w:rFonts w:hAnsi="標楷體"/>
          <w:szCs w:val="32"/>
        </w:rPr>
        <w:t>60.42%</w:t>
      </w:r>
      <w:r w:rsidRPr="00EA3B0E">
        <w:rPr>
          <w:rFonts w:hAnsi="標楷體" w:hint="eastAsia"/>
          <w:szCs w:val="32"/>
        </w:rPr>
        <w:t>、私校占</w:t>
      </w:r>
      <w:r w:rsidRPr="00EA3B0E">
        <w:rPr>
          <w:rFonts w:hAnsi="標楷體"/>
          <w:szCs w:val="32"/>
        </w:rPr>
        <w:t>6</w:t>
      </w:r>
      <w:r w:rsidRPr="00EA3B0E">
        <w:rPr>
          <w:rFonts w:hAnsi="標楷體" w:hint="eastAsia"/>
          <w:szCs w:val="32"/>
        </w:rPr>
        <w:t>4</w:t>
      </w:r>
      <w:r w:rsidRPr="00EA3B0E">
        <w:rPr>
          <w:rFonts w:hAnsi="標楷體"/>
          <w:szCs w:val="32"/>
        </w:rPr>
        <w:t>.</w:t>
      </w:r>
      <w:r w:rsidRPr="00EA3B0E">
        <w:rPr>
          <w:rFonts w:hAnsi="標楷體" w:hint="eastAsia"/>
          <w:szCs w:val="32"/>
        </w:rPr>
        <w:t>5</w:t>
      </w:r>
      <w:r w:rsidRPr="00EA3B0E">
        <w:rPr>
          <w:rFonts w:hAnsi="標楷體"/>
          <w:szCs w:val="32"/>
        </w:rPr>
        <w:t>5%</w:t>
      </w:r>
      <w:r w:rsidRPr="00EA3B0E">
        <w:rPr>
          <w:rFonts w:hAnsi="標楷體" w:hint="eastAsia"/>
          <w:szCs w:val="32"/>
        </w:rPr>
        <w:t>，部分學校專案教師之支給數額比率更低於公立學校之8成甚至6成以下，其中尤以助理教授及講師為數眾多，渠等往往承擔與編制內教師相同之責任卻同工不同酬，聘任及續聘亦未落實教師評審委員會三級三審制、長聘及轉任編制內制度顯然不周；另實務工作內容存在「突變」情形，甚流於所謂「血汗教師」、「免洗筷教師」，復如升等及年資採計、兼任行政工作數量、薪資俸給與編制內教師存在落差、表意權限制及教師救濟程序闕如等，況部分專案教師任職一校多年，實應非屬補充性專業人力之需求，竟未獲公平轉任編制內專任教師機會；在在顯示渠等多年來均未受充分保障，權益影響甚鉅，教育部長期迄未督導各校因成本考量大量聘用專案教師，及未積極改善工作環境不合理之情，況於政策變革及修法過渡期間、及少子女化趨勢衝擊學校經營下之相關配套措施均付之闕如，洵有疏失</w:t>
      </w:r>
      <w:bookmarkEnd w:id="53"/>
    </w:p>
    <w:p w14:paraId="5E519742" w14:textId="77777777" w:rsidR="000D5A59" w:rsidRPr="00EA3B0E" w:rsidRDefault="000D5A59" w:rsidP="00C75BE0">
      <w:pPr>
        <w:pStyle w:val="3"/>
        <w:autoSpaceDE/>
        <w:autoSpaceDN/>
        <w:ind w:left="1394" w:hanging="697"/>
        <w:rPr>
          <w:rFonts w:hAnsi="標楷體"/>
          <w:szCs w:val="28"/>
        </w:rPr>
      </w:pPr>
      <w:r w:rsidRPr="00EA3B0E">
        <w:rPr>
          <w:rFonts w:hAnsi="標楷體" w:hint="eastAsia"/>
          <w:szCs w:val="28"/>
        </w:rPr>
        <w:t>按104年6月10日總統公布，並於同年12月27日施行之「教師待遇條例」第5條規定略以，「本條例於公立及已立案之私立學校編制內，依法取得教師資格之專任教師適用之。」是以，公立大專校院編制內專任教師之薪資，按同法明定給予「本薪」及「學術研究加給」，並規範最低支給數額，已有明確保障。私立大專校院編制內專任教師之薪資，按同法明定除「本薪」與公校相同，其「學術研究加</w:t>
      </w:r>
      <w:r w:rsidRPr="00EA3B0E">
        <w:rPr>
          <w:rFonts w:hAnsi="標楷體" w:hint="eastAsia"/>
          <w:szCs w:val="28"/>
        </w:rPr>
        <w:lastRenderedPageBreak/>
        <w:t>給」則於該條例公布後由學校納入聘約規範之。是以，</w:t>
      </w:r>
      <w:r w:rsidRPr="00EA3B0E">
        <w:rPr>
          <w:rFonts w:ascii="Times New Roman" w:hint="eastAsia"/>
          <w:szCs w:val="28"/>
        </w:rPr>
        <w:t>編制內專任教師之薪資權益有法律保障，至</w:t>
      </w:r>
      <w:r w:rsidRPr="00EA3B0E">
        <w:rPr>
          <w:rFonts w:hAnsi="標楷體" w:hint="eastAsia"/>
          <w:szCs w:val="28"/>
        </w:rPr>
        <w:t>編制外專任教師（專案教師）之薪資待遇，</w:t>
      </w:r>
      <w:r w:rsidRPr="00EA3B0E">
        <w:rPr>
          <w:rFonts w:ascii="Times New Roman" w:hint="eastAsia"/>
          <w:szCs w:val="28"/>
        </w:rPr>
        <w:t>不受上開規定規範，尚難限制支給數額比率下限，爰現行有比照學校編制內專任教師薪資水準，或另由雙方議定等情形，</w:t>
      </w:r>
      <w:r w:rsidRPr="00EA3B0E">
        <w:rPr>
          <w:rFonts w:hAnsi="標楷體" w:hint="eastAsia"/>
          <w:szCs w:val="28"/>
        </w:rPr>
        <w:t>均由學校與其協商後以聘約約定。</w:t>
      </w:r>
    </w:p>
    <w:p w14:paraId="7B249A89" w14:textId="77777777" w:rsidR="000D5A59" w:rsidRPr="00EA3B0E" w:rsidRDefault="000D5A59" w:rsidP="00C75BE0">
      <w:pPr>
        <w:pStyle w:val="3"/>
        <w:autoSpaceDE/>
        <w:autoSpaceDN/>
        <w:ind w:left="1394" w:hanging="697"/>
      </w:pPr>
      <w:r w:rsidRPr="00EA3B0E">
        <w:rPr>
          <w:rFonts w:hAnsi="標楷體" w:hint="eastAsia"/>
          <w:szCs w:val="28"/>
        </w:rPr>
        <w:t>惟針對專任教師歷年度</w:t>
      </w:r>
      <w:r w:rsidRPr="00EA3B0E">
        <w:rPr>
          <w:rFonts w:ascii="Times New Roman" w:hAnsi="Times New Roman" w:hint="eastAsia"/>
        </w:rPr>
        <w:t>任職時間之年資統計情形，經詢</w:t>
      </w:r>
      <w:r w:rsidRPr="00EA3B0E">
        <w:rPr>
          <w:rFonts w:hAnsi="標楷體" w:hint="eastAsia"/>
          <w:szCs w:val="28"/>
        </w:rPr>
        <w:t>教育部函復指稱，「尚難提供專案教師任職時間情形，因本部</w:t>
      </w:r>
      <w:r w:rsidRPr="00EA3B0E">
        <w:rPr>
          <w:rFonts w:ascii="Times New Roman" w:hint="eastAsia"/>
          <w:szCs w:val="28"/>
        </w:rPr>
        <w:t>自</w:t>
      </w:r>
      <w:r w:rsidRPr="00EA3B0E">
        <w:rPr>
          <w:rFonts w:ascii="Times New Roman" w:hint="eastAsia"/>
          <w:szCs w:val="28"/>
        </w:rPr>
        <w:t>105</w:t>
      </w:r>
      <w:r w:rsidRPr="00EA3B0E">
        <w:rPr>
          <w:rFonts w:ascii="Times New Roman" w:hint="eastAsia"/>
          <w:szCs w:val="28"/>
        </w:rPr>
        <w:t>學年度起始進行蒐集教師身分證字號之資料，</w:t>
      </w:r>
      <w:r w:rsidRPr="00EA3B0E">
        <w:rPr>
          <w:rFonts w:hAnsi="標楷體" w:hint="eastAsia"/>
          <w:szCs w:val="28"/>
        </w:rPr>
        <w:t>如</w:t>
      </w:r>
      <w:r w:rsidRPr="00EA3B0E">
        <w:rPr>
          <w:rFonts w:ascii="Times New Roman" w:hint="eastAsia"/>
          <w:szCs w:val="28"/>
        </w:rPr>
        <w:t>以教師之</w:t>
      </w:r>
      <w:r w:rsidRPr="00EA3B0E">
        <w:rPr>
          <w:rFonts w:ascii="Times New Roman" w:hint="eastAsia"/>
          <w:szCs w:val="28"/>
        </w:rPr>
        <w:t>ID</w:t>
      </w:r>
      <w:r w:rsidRPr="00EA3B0E">
        <w:rPr>
          <w:rFonts w:ascii="Times New Roman" w:hint="eastAsia"/>
          <w:szCs w:val="28"/>
        </w:rPr>
        <w:t>進行校內資料勾稽</w:t>
      </w:r>
      <w:r w:rsidRPr="00EA3B0E">
        <w:rPr>
          <w:rFonts w:hAnsi="標楷體"/>
          <w:szCs w:val="28"/>
        </w:rPr>
        <w:t>(</w:t>
      </w:r>
      <w:r w:rsidRPr="00EA3B0E">
        <w:rPr>
          <w:rFonts w:ascii="Times New Roman" w:hint="eastAsia"/>
          <w:szCs w:val="28"/>
        </w:rPr>
        <w:t>如</w:t>
      </w:r>
      <w:r w:rsidRPr="00EA3B0E">
        <w:rPr>
          <w:rFonts w:ascii="Times New Roman" w:hint="eastAsia"/>
          <w:szCs w:val="28"/>
        </w:rPr>
        <w:t>106.10</w:t>
      </w:r>
      <w:r w:rsidRPr="00EA3B0E">
        <w:rPr>
          <w:rFonts w:ascii="Times New Roman" w:hint="eastAsia"/>
          <w:szCs w:val="28"/>
        </w:rPr>
        <w:t>教師身分證字號與</w:t>
      </w:r>
      <w:r w:rsidRPr="00EA3B0E">
        <w:rPr>
          <w:rFonts w:ascii="Times New Roman" w:hint="eastAsia"/>
          <w:szCs w:val="28"/>
        </w:rPr>
        <w:t>105.10</w:t>
      </w:r>
      <w:r w:rsidRPr="00EA3B0E">
        <w:rPr>
          <w:rFonts w:ascii="Times New Roman" w:hint="eastAsia"/>
          <w:szCs w:val="28"/>
        </w:rPr>
        <w:t>教師身分證字號進行勾稽</w:t>
      </w:r>
      <w:r w:rsidRPr="00EA3B0E">
        <w:rPr>
          <w:rFonts w:hAnsi="標楷體"/>
          <w:szCs w:val="28"/>
        </w:rPr>
        <w:t>)</w:t>
      </w:r>
      <w:r w:rsidRPr="00EA3B0E">
        <w:rPr>
          <w:rFonts w:ascii="Times New Roman" w:hint="eastAsia"/>
          <w:szCs w:val="28"/>
        </w:rPr>
        <w:t>，僅能勾稽至</w:t>
      </w:r>
      <w:r w:rsidRPr="00EA3B0E">
        <w:rPr>
          <w:rFonts w:ascii="Times New Roman" w:hint="eastAsia"/>
          <w:szCs w:val="28"/>
        </w:rPr>
        <w:t>106</w:t>
      </w:r>
      <w:r w:rsidRPr="00EA3B0E">
        <w:rPr>
          <w:rFonts w:ascii="Times New Roman" w:hint="eastAsia"/>
          <w:szCs w:val="28"/>
        </w:rPr>
        <w:t>學年度至</w:t>
      </w:r>
      <w:r w:rsidRPr="00EA3B0E">
        <w:rPr>
          <w:rFonts w:ascii="Times New Roman" w:hint="eastAsia"/>
          <w:szCs w:val="28"/>
        </w:rPr>
        <w:t>108</w:t>
      </w:r>
      <w:r w:rsidRPr="00EA3B0E">
        <w:rPr>
          <w:rFonts w:ascii="Times New Roman" w:hint="eastAsia"/>
          <w:szCs w:val="28"/>
        </w:rPr>
        <w:t>學年度之資訊，尚難呈現編制外專任教師續聘</w:t>
      </w:r>
      <w:r w:rsidRPr="00EA3B0E">
        <w:rPr>
          <w:rFonts w:hAnsi="標楷體"/>
          <w:szCs w:val="28"/>
        </w:rPr>
        <w:t>(</w:t>
      </w:r>
      <w:r w:rsidRPr="00EA3B0E">
        <w:rPr>
          <w:rFonts w:ascii="Times New Roman" w:hint="eastAsia"/>
          <w:szCs w:val="28"/>
        </w:rPr>
        <w:t>延聘</w:t>
      </w:r>
      <w:r w:rsidRPr="00EA3B0E">
        <w:rPr>
          <w:rFonts w:hAnsi="標楷體"/>
          <w:szCs w:val="28"/>
        </w:rPr>
        <w:t>)</w:t>
      </w:r>
      <w:r w:rsidRPr="00EA3B0E">
        <w:rPr>
          <w:rFonts w:ascii="Times New Roman" w:hint="eastAsia"/>
          <w:szCs w:val="28"/>
        </w:rPr>
        <w:t>期間之正確資訊</w:t>
      </w:r>
      <w:r w:rsidRPr="00EA3B0E">
        <w:rPr>
          <w:rFonts w:hAnsi="標楷體" w:hint="eastAsia"/>
          <w:szCs w:val="28"/>
        </w:rPr>
        <w:t>」</w:t>
      </w:r>
      <w:r w:rsidRPr="00EA3B0E">
        <w:rPr>
          <w:rFonts w:ascii="Times New Roman" w:hint="eastAsia"/>
          <w:szCs w:val="28"/>
        </w:rPr>
        <w:t>等語。足見，針對大專校院專案教師年資統計及任職期間，長期均</w:t>
      </w:r>
      <w:r w:rsidRPr="00EA3B0E">
        <w:rPr>
          <w:rFonts w:ascii="Times New Roman" w:hAnsi="Times New Roman" w:hint="eastAsia"/>
        </w:rPr>
        <w:t>涉及渠等工作權益及該項政策執行合理性，相關爭議迭經外界陳情及媒體報導反映，然</w:t>
      </w:r>
      <w:r w:rsidRPr="00EA3B0E">
        <w:rPr>
          <w:rFonts w:hAnsi="標楷體" w:hint="eastAsia"/>
          <w:szCs w:val="28"/>
        </w:rPr>
        <w:t>教育部</w:t>
      </w:r>
      <w:r w:rsidRPr="00EA3B0E">
        <w:rPr>
          <w:rFonts w:ascii="Times New Roman" w:hAnsi="Times New Roman" w:hint="eastAsia"/>
        </w:rPr>
        <w:t>長期均未主動調查瞭解，茲對實務結果未能掌握，遑論通盤改善檢討，以維渠等權益及學生受教權，顯有未當</w:t>
      </w:r>
      <w:r w:rsidRPr="00EA3B0E">
        <w:rPr>
          <w:rFonts w:hAnsi="標楷體" w:hint="eastAsia"/>
          <w:szCs w:val="28"/>
        </w:rPr>
        <w:t>。</w:t>
      </w:r>
    </w:p>
    <w:p w14:paraId="464978A0" w14:textId="77777777" w:rsidR="000D5A59" w:rsidRPr="00EA3B0E" w:rsidRDefault="000D5A59" w:rsidP="00C75BE0">
      <w:pPr>
        <w:pStyle w:val="3"/>
        <w:autoSpaceDE/>
        <w:autoSpaceDN/>
        <w:ind w:left="1394" w:hanging="697"/>
        <w:rPr>
          <w:rFonts w:ascii="Times New Roman" w:hAnsi="Times New Roman"/>
        </w:rPr>
      </w:pPr>
      <w:r w:rsidRPr="00EA3B0E">
        <w:rPr>
          <w:rFonts w:ascii="Times New Roman" w:hAnsi="Times New Roman" w:hint="eastAsia"/>
        </w:rPr>
        <w:t>復按</w:t>
      </w:r>
      <w:r w:rsidRPr="00EA3B0E">
        <w:rPr>
          <w:rFonts w:hAnsi="標楷體" w:hint="eastAsia"/>
        </w:rPr>
        <w:t>「</w:t>
      </w:r>
      <w:r w:rsidRPr="00EA3B0E">
        <w:rPr>
          <w:rFonts w:ascii="Times New Roman" w:hAnsi="Times New Roman"/>
        </w:rPr>
        <w:t>國立大學校務基金進用教學人員研究人員及工作人員實施原則</w:t>
      </w:r>
      <w:r w:rsidRPr="00EA3B0E">
        <w:rPr>
          <w:rFonts w:hAnsi="標楷體" w:hint="eastAsia"/>
        </w:rPr>
        <w:t>」</w:t>
      </w:r>
      <w:r w:rsidRPr="00EA3B0E">
        <w:rPr>
          <w:rFonts w:ascii="Times New Roman" w:hAnsi="Times New Roman"/>
        </w:rPr>
        <w:t>第</w:t>
      </w:r>
      <w:r w:rsidRPr="00EA3B0E">
        <w:rPr>
          <w:rFonts w:ascii="Times New Roman" w:hAnsi="Times New Roman"/>
        </w:rPr>
        <w:t>4</w:t>
      </w:r>
      <w:r w:rsidRPr="00EA3B0E">
        <w:rPr>
          <w:rFonts w:ascii="Times New Roman" w:hAnsi="Times New Roman"/>
        </w:rPr>
        <w:t>點</w:t>
      </w:r>
      <w:r w:rsidRPr="00EA3B0E">
        <w:rPr>
          <w:rFonts w:ascii="Times New Roman" w:hAnsi="Times New Roman" w:hint="eastAsia"/>
        </w:rPr>
        <w:t>規定，</w:t>
      </w:r>
      <w:r w:rsidRPr="00EA3B0E">
        <w:rPr>
          <w:rFonts w:hAnsi="標楷體" w:hint="eastAsia"/>
        </w:rPr>
        <w:t>「</w:t>
      </w:r>
      <w:r w:rsidRPr="00EA3B0E">
        <w:rPr>
          <w:rFonts w:ascii="Times New Roman" w:hAnsi="Times New Roman"/>
        </w:rPr>
        <w:t>教學人員遴聘之規定如下：</w:t>
      </w:r>
      <w:r w:rsidRPr="00EA3B0E">
        <w:rPr>
          <w:rFonts w:ascii="Times New Roman" w:hAnsi="Times New Roman" w:hint="eastAsia"/>
        </w:rPr>
        <w:t>……</w:t>
      </w:r>
      <w:r w:rsidRPr="00EA3B0E">
        <w:rPr>
          <w:rFonts w:ascii="Times New Roman" w:hAnsi="Times New Roman"/>
        </w:rPr>
        <w:t>（六）差假、報酬標準及福利：由學校自行訂定相關規定</w:t>
      </w:r>
      <w:r w:rsidRPr="00EA3B0E">
        <w:rPr>
          <w:rFonts w:ascii="Times New Roman" w:hAnsi="Times New Roman" w:hint="eastAsia"/>
        </w:rPr>
        <w:t>。</w:t>
      </w:r>
      <w:r w:rsidRPr="00EA3B0E">
        <w:rPr>
          <w:rFonts w:hAnsi="標楷體" w:hint="eastAsia"/>
        </w:rPr>
        <w:t>」惟查，全國大專校院尚</w:t>
      </w:r>
      <w:r w:rsidRPr="00EA3B0E">
        <w:rPr>
          <w:rFonts w:ascii="Times New Roman" w:hAnsi="Times New Roman"/>
        </w:rPr>
        <w:t>無自訂教師薪資規範</w:t>
      </w:r>
      <w:r w:rsidRPr="00EA3B0E">
        <w:rPr>
          <w:rFonts w:ascii="Times New Roman" w:hAnsi="Times New Roman" w:hint="eastAsia"/>
        </w:rPr>
        <w:t>，</w:t>
      </w:r>
      <w:r w:rsidRPr="00EA3B0E">
        <w:rPr>
          <w:rFonts w:ascii="Times New Roman" w:hAnsi="Times New Roman"/>
        </w:rPr>
        <w:t>計</w:t>
      </w:r>
      <w:r w:rsidRPr="00EA3B0E">
        <w:rPr>
          <w:rFonts w:ascii="Times New Roman" w:hAnsi="Times New Roman" w:hint="eastAsia"/>
        </w:rPr>
        <w:t>有</w:t>
      </w:r>
      <w:r w:rsidRPr="00EA3B0E">
        <w:rPr>
          <w:rFonts w:ascii="Times New Roman" w:hAnsi="Times New Roman"/>
        </w:rPr>
        <w:t>100</w:t>
      </w:r>
      <w:r w:rsidRPr="00EA3B0E">
        <w:rPr>
          <w:rFonts w:ascii="Times New Roman" w:hAnsi="Times New Roman"/>
        </w:rPr>
        <w:t>校（包括無聘任專</w:t>
      </w:r>
      <w:r w:rsidRPr="00EA3B0E">
        <w:rPr>
          <w:rFonts w:ascii="Times New Roman" w:hAnsi="Times New Roman" w:hint="eastAsia"/>
        </w:rPr>
        <w:t>案教</w:t>
      </w:r>
      <w:r w:rsidRPr="00EA3B0E">
        <w:rPr>
          <w:rFonts w:ascii="Times New Roman" w:hAnsi="Times New Roman"/>
        </w:rPr>
        <w:t>師學校</w:t>
      </w:r>
      <w:r w:rsidRPr="00EA3B0E">
        <w:rPr>
          <w:rFonts w:ascii="Times New Roman" w:hAnsi="Times New Roman" w:hint="eastAsia"/>
        </w:rPr>
        <w:t>6</w:t>
      </w:r>
      <w:r w:rsidRPr="00EA3B0E">
        <w:rPr>
          <w:rFonts w:ascii="Times New Roman" w:hAnsi="Times New Roman" w:hint="eastAsia"/>
        </w:rPr>
        <w:t>校</w:t>
      </w:r>
      <w:r w:rsidRPr="00EA3B0E">
        <w:rPr>
          <w:rFonts w:ascii="Times New Roman" w:hAnsi="Times New Roman"/>
        </w:rPr>
        <w:t>）</w:t>
      </w:r>
      <w:r w:rsidRPr="00EA3B0E">
        <w:rPr>
          <w:rFonts w:ascii="Times New Roman" w:hAnsi="Times New Roman" w:hint="eastAsia"/>
        </w:rPr>
        <w:t>。其中，公立大專校院</w:t>
      </w:r>
      <w:r w:rsidRPr="00EA3B0E">
        <w:rPr>
          <w:rFonts w:ascii="Times New Roman" w:hAnsi="Times New Roman" w:hint="eastAsia"/>
        </w:rPr>
        <w:t>29</w:t>
      </w:r>
      <w:r w:rsidRPr="00EA3B0E">
        <w:rPr>
          <w:rFonts w:ascii="Times New Roman" w:hAnsi="Times New Roman" w:hint="eastAsia"/>
        </w:rPr>
        <w:t>校（占整體</w:t>
      </w:r>
      <w:r w:rsidRPr="00EA3B0E">
        <w:rPr>
          <w:rFonts w:ascii="Times New Roman" w:hAnsi="Times New Roman" w:hint="eastAsia"/>
        </w:rPr>
        <w:t>48</w:t>
      </w:r>
      <w:r w:rsidRPr="00EA3B0E">
        <w:rPr>
          <w:rFonts w:ascii="Times New Roman" w:hAnsi="Times New Roman" w:hint="eastAsia"/>
        </w:rPr>
        <w:t>所公校之</w:t>
      </w:r>
      <w:r w:rsidRPr="00EA3B0E">
        <w:rPr>
          <w:rFonts w:ascii="Times New Roman" w:hAnsi="Times New Roman"/>
        </w:rPr>
        <w:t>60.42%</w:t>
      </w:r>
      <w:r w:rsidRPr="00EA3B0E">
        <w:rPr>
          <w:rFonts w:ascii="Times New Roman" w:hAnsi="Times New Roman" w:hint="eastAsia"/>
        </w:rPr>
        <w:t>），私立大專校院</w:t>
      </w:r>
      <w:r w:rsidRPr="00EA3B0E">
        <w:rPr>
          <w:rFonts w:ascii="Times New Roman" w:hAnsi="Times New Roman" w:hint="eastAsia"/>
        </w:rPr>
        <w:t>71</w:t>
      </w:r>
      <w:r w:rsidRPr="00EA3B0E">
        <w:rPr>
          <w:rFonts w:ascii="Times New Roman" w:hAnsi="Times New Roman" w:hint="eastAsia"/>
        </w:rPr>
        <w:t>校（占整體</w:t>
      </w:r>
      <w:r w:rsidRPr="00EA3B0E">
        <w:rPr>
          <w:rFonts w:ascii="Times New Roman" w:hAnsi="Times New Roman" w:hint="eastAsia"/>
        </w:rPr>
        <w:t>110</w:t>
      </w:r>
      <w:r w:rsidRPr="00EA3B0E">
        <w:rPr>
          <w:rFonts w:ascii="Times New Roman" w:hAnsi="Times New Roman" w:hint="eastAsia"/>
        </w:rPr>
        <w:t>所私校之</w:t>
      </w:r>
      <w:r w:rsidRPr="00EA3B0E">
        <w:rPr>
          <w:rFonts w:ascii="Times New Roman" w:hAnsi="Times New Roman"/>
        </w:rPr>
        <w:t>64.55%</w:t>
      </w:r>
      <w:r w:rsidRPr="00EA3B0E">
        <w:rPr>
          <w:rFonts w:ascii="Times New Roman" w:hAnsi="Times New Roman" w:hint="eastAsia"/>
        </w:rPr>
        <w:t>）。</w:t>
      </w:r>
      <w:r w:rsidRPr="00EA3B0E">
        <w:rPr>
          <w:rFonts w:ascii="Times New Roman" w:hAnsi="Times New Roman"/>
        </w:rPr>
        <w:t>公私立大專校院專案教師薪資</w:t>
      </w:r>
      <w:r w:rsidRPr="00EA3B0E">
        <w:rPr>
          <w:rFonts w:ascii="Times New Roman" w:hAnsi="Times New Roman" w:hint="eastAsia"/>
        </w:rPr>
        <w:t>規範</w:t>
      </w:r>
      <w:r w:rsidRPr="00EA3B0E">
        <w:rPr>
          <w:rFonts w:ascii="Times New Roman" w:hAnsi="Times New Roman"/>
        </w:rPr>
        <w:t>情形如下表。</w:t>
      </w:r>
    </w:p>
    <w:p w14:paraId="0BA55989" w14:textId="77777777" w:rsidR="000D5A59" w:rsidRPr="00EA3B0E" w:rsidRDefault="000D5A59" w:rsidP="00C75BE0">
      <w:pPr>
        <w:pStyle w:val="a3"/>
        <w:ind w:left="1701" w:right="680" w:hanging="681"/>
        <w:jc w:val="center"/>
        <w:rPr>
          <w:rFonts w:ascii="Times New Roman" w:hAnsi="Times New Roman"/>
          <w:b/>
        </w:rPr>
      </w:pPr>
      <w:r w:rsidRPr="00EA3B0E">
        <w:rPr>
          <w:rFonts w:ascii="Times New Roman" w:hAnsi="Times New Roman"/>
          <w:b/>
        </w:rPr>
        <w:t>公私立大專校院專案教師薪資</w:t>
      </w:r>
      <w:r w:rsidRPr="00EA3B0E">
        <w:rPr>
          <w:rFonts w:ascii="Times New Roman" w:hAnsi="Times New Roman" w:hint="eastAsia"/>
          <w:b/>
        </w:rPr>
        <w:t>規範</w:t>
      </w:r>
      <w:r w:rsidRPr="00EA3B0E">
        <w:rPr>
          <w:rFonts w:ascii="Times New Roman" w:hAnsi="Times New Roman"/>
          <w:b/>
        </w:rPr>
        <w:t>情形表</w:t>
      </w:r>
    </w:p>
    <w:p w14:paraId="61689437" w14:textId="77777777" w:rsidR="000D5A59" w:rsidRPr="00EA3B0E" w:rsidRDefault="000D5A59" w:rsidP="00C75BE0">
      <w:pPr>
        <w:pStyle w:val="af7"/>
        <w:wordWrap w:val="0"/>
        <w:spacing w:line="280" w:lineRule="exact"/>
        <w:ind w:leftChars="0" w:left="520" w:hanging="520"/>
        <w:jc w:val="right"/>
        <w:rPr>
          <w:rFonts w:ascii="Times New Roman"/>
          <w:b/>
        </w:rPr>
      </w:pPr>
      <w:r w:rsidRPr="00EA3B0E">
        <w:rPr>
          <w:rFonts w:hint="eastAsia"/>
          <w:sz w:val="24"/>
        </w:rPr>
        <w:t xml:space="preserve">  單位：%；校數</w:t>
      </w:r>
    </w:p>
    <w:tbl>
      <w:tblPr>
        <w:tblW w:w="9629" w:type="dxa"/>
        <w:jc w:val="center"/>
        <w:tblCellMar>
          <w:left w:w="28" w:type="dxa"/>
          <w:right w:w="28" w:type="dxa"/>
        </w:tblCellMar>
        <w:tblLook w:val="04A0" w:firstRow="1" w:lastRow="0" w:firstColumn="1" w:lastColumn="0" w:noHBand="0" w:noVBand="1"/>
      </w:tblPr>
      <w:tblGrid>
        <w:gridCol w:w="1795"/>
        <w:gridCol w:w="708"/>
        <w:gridCol w:w="1134"/>
        <w:gridCol w:w="967"/>
        <w:gridCol w:w="1150"/>
        <w:gridCol w:w="992"/>
        <w:gridCol w:w="1843"/>
        <w:gridCol w:w="1040"/>
      </w:tblGrid>
      <w:tr w:rsidR="00EA3B0E" w:rsidRPr="00EA3B0E" w14:paraId="5C159D5E" w14:textId="77777777" w:rsidTr="00CC5ED5">
        <w:trPr>
          <w:trHeight w:val="540"/>
          <w:tblHeader/>
          <w:jc w:val="center"/>
        </w:trPr>
        <w:tc>
          <w:tcPr>
            <w:tcW w:w="1795" w:type="dxa"/>
            <w:vMerge w:val="restart"/>
            <w:tcBorders>
              <w:top w:val="single" w:sz="8" w:space="0" w:color="auto"/>
              <w:left w:val="single" w:sz="8" w:space="0" w:color="auto"/>
              <w:bottom w:val="single" w:sz="4" w:space="0" w:color="auto"/>
              <w:right w:val="single" w:sz="4" w:space="0" w:color="auto"/>
            </w:tcBorders>
            <w:shd w:val="clear" w:color="auto" w:fill="FDE9D9" w:themeFill="accent6" w:themeFillTint="33"/>
            <w:vAlign w:val="center"/>
            <w:hideMark/>
          </w:tcPr>
          <w:p w14:paraId="040AEBB5" w14:textId="77777777" w:rsidR="000D5A59" w:rsidRPr="00EA3B0E" w:rsidRDefault="000D5A59" w:rsidP="002330C6">
            <w:pPr>
              <w:widowControl/>
              <w:spacing w:line="440" w:lineRule="exact"/>
              <w:jc w:val="center"/>
              <w:rPr>
                <w:b/>
                <w:kern w:val="0"/>
                <w:sz w:val="26"/>
                <w:szCs w:val="26"/>
              </w:rPr>
            </w:pPr>
            <w:r w:rsidRPr="00EA3B0E">
              <w:rPr>
                <w:b/>
                <w:kern w:val="0"/>
                <w:sz w:val="26"/>
                <w:szCs w:val="26"/>
              </w:rPr>
              <w:lastRenderedPageBreak/>
              <w:t>設立別</w:t>
            </w:r>
          </w:p>
        </w:tc>
        <w:tc>
          <w:tcPr>
            <w:tcW w:w="708" w:type="dxa"/>
            <w:vMerge w:val="restart"/>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hideMark/>
          </w:tcPr>
          <w:p w14:paraId="32013D8C" w14:textId="77777777" w:rsidR="000D5A59" w:rsidRPr="00EA3B0E" w:rsidRDefault="000D5A59" w:rsidP="002330C6">
            <w:pPr>
              <w:widowControl/>
              <w:spacing w:line="440" w:lineRule="exact"/>
              <w:jc w:val="center"/>
              <w:rPr>
                <w:kern w:val="0"/>
                <w:sz w:val="26"/>
                <w:szCs w:val="26"/>
              </w:rPr>
            </w:pPr>
            <w:r w:rsidRPr="00EA3B0E">
              <w:rPr>
                <w:kern w:val="0"/>
                <w:sz w:val="26"/>
                <w:szCs w:val="26"/>
              </w:rPr>
              <w:t>項目</w:t>
            </w:r>
          </w:p>
        </w:tc>
        <w:tc>
          <w:tcPr>
            <w:tcW w:w="2101" w:type="dxa"/>
            <w:gridSpan w:val="2"/>
            <w:tcBorders>
              <w:top w:val="single" w:sz="8" w:space="0" w:color="auto"/>
              <w:left w:val="nil"/>
              <w:bottom w:val="single" w:sz="4" w:space="0" w:color="auto"/>
              <w:right w:val="single" w:sz="4" w:space="0" w:color="auto"/>
            </w:tcBorders>
            <w:shd w:val="clear" w:color="auto" w:fill="FDE9D9" w:themeFill="accent6" w:themeFillTint="33"/>
            <w:noWrap/>
            <w:vAlign w:val="center"/>
            <w:hideMark/>
          </w:tcPr>
          <w:p w14:paraId="74A2DF93" w14:textId="77777777" w:rsidR="000D5A59" w:rsidRPr="00EA3B0E" w:rsidRDefault="000D5A59" w:rsidP="002330C6">
            <w:pPr>
              <w:widowControl/>
              <w:spacing w:line="440" w:lineRule="exact"/>
              <w:jc w:val="center"/>
              <w:rPr>
                <w:b/>
                <w:bCs/>
                <w:kern w:val="0"/>
                <w:sz w:val="26"/>
                <w:szCs w:val="26"/>
              </w:rPr>
            </w:pPr>
            <w:r w:rsidRPr="00EA3B0E">
              <w:rPr>
                <w:b/>
                <w:bCs/>
                <w:kern w:val="0"/>
                <w:sz w:val="26"/>
                <w:szCs w:val="26"/>
              </w:rPr>
              <w:t>學校自訂專案教師薪資規範</w:t>
            </w:r>
          </w:p>
        </w:tc>
        <w:tc>
          <w:tcPr>
            <w:tcW w:w="5025" w:type="dxa"/>
            <w:gridSpan w:val="4"/>
            <w:tcBorders>
              <w:top w:val="single" w:sz="8" w:space="0" w:color="auto"/>
              <w:left w:val="nil"/>
              <w:bottom w:val="single" w:sz="4" w:space="0" w:color="auto"/>
              <w:right w:val="single" w:sz="8" w:space="0" w:color="000000"/>
            </w:tcBorders>
            <w:shd w:val="clear" w:color="auto" w:fill="FDE9D9" w:themeFill="accent6" w:themeFillTint="33"/>
            <w:noWrap/>
            <w:vAlign w:val="center"/>
            <w:hideMark/>
          </w:tcPr>
          <w:p w14:paraId="276801B1" w14:textId="77777777" w:rsidR="000D5A59" w:rsidRPr="00EA3B0E" w:rsidRDefault="000D5A59" w:rsidP="002330C6">
            <w:pPr>
              <w:widowControl/>
              <w:spacing w:line="440" w:lineRule="exact"/>
              <w:jc w:val="center"/>
              <w:rPr>
                <w:b/>
                <w:bCs/>
                <w:kern w:val="0"/>
                <w:sz w:val="26"/>
                <w:szCs w:val="26"/>
              </w:rPr>
            </w:pPr>
            <w:r w:rsidRPr="00EA3B0E">
              <w:rPr>
                <w:b/>
                <w:bCs/>
                <w:kern w:val="0"/>
                <w:sz w:val="26"/>
                <w:szCs w:val="26"/>
              </w:rPr>
              <w:t>專案教師薪資支給現況</w:t>
            </w:r>
          </w:p>
        </w:tc>
      </w:tr>
      <w:tr w:rsidR="00EA3B0E" w:rsidRPr="00EA3B0E" w14:paraId="606BA025" w14:textId="77777777" w:rsidTr="00CC5ED5">
        <w:trPr>
          <w:trHeight w:val="439"/>
          <w:tblHeader/>
          <w:jc w:val="center"/>
        </w:trPr>
        <w:tc>
          <w:tcPr>
            <w:tcW w:w="1795" w:type="dxa"/>
            <w:vMerge/>
            <w:tcBorders>
              <w:top w:val="single" w:sz="8" w:space="0" w:color="auto"/>
              <w:left w:val="single" w:sz="8" w:space="0" w:color="auto"/>
              <w:bottom w:val="single" w:sz="4" w:space="0" w:color="auto"/>
              <w:right w:val="single" w:sz="4" w:space="0" w:color="auto"/>
            </w:tcBorders>
            <w:shd w:val="clear" w:color="auto" w:fill="FDE9D9" w:themeFill="accent6" w:themeFillTint="33"/>
            <w:vAlign w:val="center"/>
            <w:hideMark/>
          </w:tcPr>
          <w:p w14:paraId="44431696" w14:textId="77777777" w:rsidR="000D5A59" w:rsidRPr="00EA3B0E" w:rsidRDefault="000D5A59" w:rsidP="002330C6">
            <w:pPr>
              <w:widowControl/>
              <w:spacing w:line="440" w:lineRule="exact"/>
              <w:rPr>
                <w:b/>
                <w:kern w:val="0"/>
                <w:sz w:val="26"/>
                <w:szCs w:val="26"/>
              </w:rPr>
            </w:pPr>
          </w:p>
        </w:tc>
        <w:tc>
          <w:tcPr>
            <w:tcW w:w="708" w:type="dxa"/>
            <w:vMerge/>
            <w:tcBorders>
              <w:top w:val="single" w:sz="8" w:space="0" w:color="auto"/>
              <w:left w:val="single" w:sz="4" w:space="0" w:color="auto"/>
              <w:bottom w:val="single" w:sz="4" w:space="0" w:color="auto"/>
              <w:right w:val="single" w:sz="4" w:space="0" w:color="auto"/>
            </w:tcBorders>
            <w:shd w:val="clear" w:color="auto" w:fill="FDE9D9" w:themeFill="accent6" w:themeFillTint="33"/>
            <w:vAlign w:val="center"/>
            <w:hideMark/>
          </w:tcPr>
          <w:p w14:paraId="5CC6407F" w14:textId="77777777" w:rsidR="000D5A59" w:rsidRPr="00EA3B0E" w:rsidRDefault="000D5A59" w:rsidP="002330C6">
            <w:pPr>
              <w:widowControl/>
              <w:spacing w:line="440" w:lineRule="exact"/>
              <w:rPr>
                <w:kern w:val="0"/>
                <w:sz w:val="26"/>
                <w:szCs w:val="26"/>
              </w:rPr>
            </w:pPr>
          </w:p>
        </w:tc>
        <w:tc>
          <w:tcPr>
            <w:tcW w:w="1134" w:type="dxa"/>
            <w:tcBorders>
              <w:top w:val="nil"/>
              <w:left w:val="nil"/>
              <w:bottom w:val="single" w:sz="4" w:space="0" w:color="auto"/>
              <w:right w:val="single" w:sz="4" w:space="0" w:color="auto"/>
            </w:tcBorders>
            <w:shd w:val="clear" w:color="auto" w:fill="FDE9D9" w:themeFill="accent6" w:themeFillTint="33"/>
            <w:vAlign w:val="center"/>
            <w:hideMark/>
          </w:tcPr>
          <w:p w14:paraId="3CA53755" w14:textId="77777777" w:rsidR="000D5A59" w:rsidRPr="00EA3B0E" w:rsidRDefault="000D5A59" w:rsidP="002330C6">
            <w:pPr>
              <w:widowControl/>
              <w:spacing w:line="440" w:lineRule="exact"/>
              <w:jc w:val="center"/>
              <w:rPr>
                <w:kern w:val="0"/>
                <w:sz w:val="26"/>
                <w:szCs w:val="26"/>
              </w:rPr>
            </w:pPr>
            <w:r w:rsidRPr="00EA3B0E">
              <w:rPr>
                <w:kern w:val="0"/>
                <w:sz w:val="26"/>
                <w:szCs w:val="26"/>
              </w:rPr>
              <w:t>已訂定</w:t>
            </w:r>
          </w:p>
          <w:p w14:paraId="294880A3" w14:textId="77777777" w:rsidR="000D5A59" w:rsidRPr="00EA3B0E" w:rsidRDefault="000D5A59" w:rsidP="002330C6">
            <w:pPr>
              <w:widowControl/>
              <w:spacing w:line="440" w:lineRule="exact"/>
              <w:jc w:val="center"/>
              <w:rPr>
                <w:kern w:val="0"/>
                <w:sz w:val="26"/>
                <w:szCs w:val="26"/>
              </w:rPr>
            </w:pPr>
            <w:r w:rsidRPr="00EA3B0E">
              <w:rPr>
                <w:kern w:val="0"/>
                <w:sz w:val="26"/>
                <w:szCs w:val="26"/>
              </w:rPr>
              <w:t>規範</w:t>
            </w:r>
          </w:p>
        </w:tc>
        <w:tc>
          <w:tcPr>
            <w:tcW w:w="967" w:type="dxa"/>
            <w:tcBorders>
              <w:top w:val="nil"/>
              <w:left w:val="nil"/>
              <w:bottom w:val="single" w:sz="4" w:space="0" w:color="auto"/>
              <w:right w:val="single" w:sz="4" w:space="0" w:color="auto"/>
            </w:tcBorders>
            <w:shd w:val="clear" w:color="auto" w:fill="FDE9D9" w:themeFill="accent6" w:themeFillTint="33"/>
            <w:vAlign w:val="center"/>
            <w:hideMark/>
          </w:tcPr>
          <w:p w14:paraId="5D7BAF00" w14:textId="77777777" w:rsidR="000D5A59" w:rsidRPr="00EA3B0E" w:rsidRDefault="000D5A59" w:rsidP="002330C6">
            <w:pPr>
              <w:widowControl/>
              <w:spacing w:line="440" w:lineRule="exact"/>
              <w:jc w:val="center"/>
              <w:rPr>
                <w:kern w:val="0"/>
                <w:sz w:val="26"/>
                <w:szCs w:val="26"/>
              </w:rPr>
            </w:pPr>
            <w:r w:rsidRPr="00EA3B0E">
              <w:rPr>
                <w:kern w:val="0"/>
                <w:sz w:val="26"/>
                <w:szCs w:val="26"/>
              </w:rPr>
              <w:t>未訂定規範</w:t>
            </w:r>
          </w:p>
        </w:tc>
        <w:tc>
          <w:tcPr>
            <w:tcW w:w="1150" w:type="dxa"/>
            <w:tcBorders>
              <w:top w:val="nil"/>
              <w:left w:val="nil"/>
              <w:bottom w:val="single" w:sz="4" w:space="0" w:color="auto"/>
              <w:right w:val="single" w:sz="4" w:space="0" w:color="auto"/>
            </w:tcBorders>
            <w:shd w:val="clear" w:color="auto" w:fill="FDE9D9" w:themeFill="accent6" w:themeFillTint="33"/>
            <w:vAlign w:val="center"/>
            <w:hideMark/>
          </w:tcPr>
          <w:p w14:paraId="6CF57F45" w14:textId="77777777" w:rsidR="000D5A59" w:rsidRPr="00EA3B0E" w:rsidRDefault="000D5A59" w:rsidP="002330C6">
            <w:pPr>
              <w:widowControl/>
              <w:spacing w:line="440" w:lineRule="exact"/>
              <w:jc w:val="center"/>
              <w:rPr>
                <w:kern w:val="0"/>
                <w:sz w:val="26"/>
                <w:szCs w:val="26"/>
              </w:rPr>
            </w:pPr>
            <w:r w:rsidRPr="00EA3B0E">
              <w:rPr>
                <w:kern w:val="0"/>
                <w:sz w:val="26"/>
                <w:szCs w:val="26"/>
              </w:rPr>
              <w:t>比照編制內專任教師支給</w:t>
            </w:r>
          </w:p>
        </w:tc>
        <w:tc>
          <w:tcPr>
            <w:tcW w:w="992" w:type="dxa"/>
            <w:tcBorders>
              <w:top w:val="nil"/>
              <w:left w:val="nil"/>
              <w:bottom w:val="single" w:sz="4" w:space="0" w:color="auto"/>
              <w:right w:val="single" w:sz="4" w:space="0" w:color="auto"/>
            </w:tcBorders>
            <w:shd w:val="clear" w:color="auto" w:fill="FDE9D9" w:themeFill="accent6" w:themeFillTint="33"/>
            <w:vAlign w:val="center"/>
            <w:hideMark/>
          </w:tcPr>
          <w:p w14:paraId="212065F7" w14:textId="77777777" w:rsidR="000D5A59" w:rsidRPr="00EA3B0E" w:rsidRDefault="000D5A59" w:rsidP="002330C6">
            <w:pPr>
              <w:widowControl/>
              <w:spacing w:line="440" w:lineRule="exact"/>
              <w:jc w:val="center"/>
              <w:rPr>
                <w:kern w:val="0"/>
                <w:sz w:val="26"/>
                <w:szCs w:val="26"/>
              </w:rPr>
            </w:pPr>
            <w:r w:rsidRPr="00EA3B0E">
              <w:rPr>
                <w:kern w:val="0"/>
                <w:sz w:val="26"/>
                <w:szCs w:val="26"/>
              </w:rPr>
              <w:t>依雙方議定契約數額支給</w:t>
            </w:r>
          </w:p>
        </w:tc>
        <w:tc>
          <w:tcPr>
            <w:tcW w:w="1843" w:type="dxa"/>
            <w:tcBorders>
              <w:top w:val="nil"/>
              <w:left w:val="nil"/>
              <w:bottom w:val="single" w:sz="4" w:space="0" w:color="auto"/>
              <w:right w:val="single" w:sz="4" w:space="0" w:color="auto"/>
            </w:tcBorders>
            <w:shd w:val="clear" w:color="auto" w:fill="FDE9D9" w:themeFill="accent6" w:themeFillTint="33"/>
            <w:vAlign w:val="center"/>
            <w:hideMark/>
          </w:tcPr>
          <w:p w14:paraId="72F47DC8" w14:textId="77777777" w:rsidR="000D5A59" w:rsidRPr="00EA3B0E" w:rsidRDefault="000D5A59" w:rsidP="002330C6">
            <w:pPr>
              <w:widowControl/>
              <w:spacing w:line="440" w:lineRule="exact"/>
              <w:jc w:val="center"/>
              <w:rPr>
                <w:b/>
                <w:bCs/>
                <w:kern w:val="0"/>
                <w:sz w:val="26"/>
                <w:szCs w:val="26"/>
              </w:rPr>
            </w:pPr>
            <w:r w:rsidRPr="00EA3B0E">
              <w:rPr>
                <w:b/>
                <w:bCs/>
                <w:kern w:val="0"/>
                <w:sz w:val="26"/>
                <w:szCs w:val="26"/>
              </w:rPr>
              <w:t>比照編制內專任教師及依雙方議定契約數額支給（兩種情況皆有）</w:t>
            </w:r>
          </w:p>
        </w:tc>
        <w:tc>
          <w:tcPr>
            <w:tcW w:w="1040" w:type="dxa"/>
            <w:tcBorders>
              <w:top w:val="nil"/>
              <w:left w:val="nil"/>
              <w:bottom w:val="single" w:sz="4" w:space="0" w:color="auto"/>
              <w:right w:val="single" w:sz="8" w:space="0" w:color="auto"/>
            </w:tcBorders>
            <w:shd w:val="clear" w:color="auto" w:fill="FDE9D9" w:themeFill="accent6" w:themeFillTint="33"/>
            <w:vAlign w:val="center"/>
            <w:hideMark/>
          </w:tcPr>
          <w:p w14:paraId="288A65AF" w14:textId="77777777" w:rsidR="000D5A59" w:rsidRPr="00EA3B0E" w:rsidRDefault="000D5A59" w:rsidP="002330C6">
            <w:pPr>
              <w:widowControl/>
              <w:spacing w:line="440" w:lineRule="exact"/>
              <w:jc w:val="center"/>
              <w:rPr>
                <w:kern w:val="0"/>
                <w:sz w:val="26"/>
                <w:szCs w:val="26"/>
              </w:rPr>
            </w:pPr>
            <w:r w:rsidRPr="00EA3B0E">
              <w:rPr>
                <w:kern w:val="0"/>
                <w:sz w:val="26"/>
                <w:szCs w:val="26"/>
              </w:rPr>
              <w:t>無聘任編制外專任教師</w:t>
            </w:r>
          </w:p>
        </w:tc>
      </w:tr>
      <w:tr w:rsidR="00EA3B0E" w:rsidRPr="00EA3B0E" w14:paraId="4DDB9656" w14:textId="77777777" w:rsidTr="00CC5ED5">
        <w:trPr>
          <w:trHeight w:val="64"/>
          <w:jc w:val="center"/>
        </w:trPr>
        <w:tc>
          <w:tcPr>
            <w:tcW w:w="1795" w:type="dxa"/>
            <w:vMerge w:val="restart"/>
            <w:tcBorders>
              <w:top w:val="nil"/>
              <w:left w:val="single" w:sz="8" w:space="0" w:color="auto"/>
              <w:bottom w:val="single" w:sz="4" w:space="0" w:color="auto"/>
              <w:right w:val="single" w:sz="4" w:space="0" w:color="auto"/>
            </w:tcBorders>
            <w:shd w:val="clear" w:color="auto" w:fill="FDE9D9" w:themeFill="accent6" w:themeFillTint="33"/>
            <w:vAlign w:val="center"/>
            <w:hideMark/>
          </w:tcPr>
          <w:p w14:paraId="1BEBA6C7" w14:textId="77777777" w:rsidR="000D5A59" w:rsidRPr="00EA3B0E" w:rsidRDefault="000D5A59" w:rsidP="002330C6">
            <w:pPr>
              <w:widowControl/>
              <w:spacing w:line="440" w:lineRule="exact"/>
              <w:jc w:val="center"/>
              <w:rPr>
                <w:b/>
                <w:kern w:val="0"/>
                <w:sz w:val="26"/>
                <w:szCs w:val="26"/>
              </w:rPr>
            </w:pPr>
            <w:r w:rsidRPr="00EA3B0E">
              <w:rPr>
                <w:b/>
                <w:kern w:val="0"/>
                <w:sz w:val="26"/>
                <w:szCs w:val="26"/>
              </w:rPr>
              <w:t>公立大專校院（</w:t>
            </w:r>
            <w:r w:rsidRPr="00EA3B0E">
              <w:rPr>
                <w:rFonts w:hint="eastAsia"/>
                <w:b/>
                <w:kern w:val="0"/>
                <w:sz w:val="26"/>
                <w:szCs w:val="26"/>
              </w:rPr>
              <w:t>計</w:t>
            </w:r>
            <w:r w:rsidRPr="00EA3B0E">
              <w:rPr>
                <w:b/>
                <w:kern w:val="0"/>
                <w:sz w:val="26"/>
                <w:szCs w:val="26"/>
              </w:rPr>
              <w:t>48校）</w:t>
            </w:r>
          </w:p>
        </w:tc>
        <w:tc>
          <w:tcPr>
            <w:tcW w:w="708" w:type="dxa"/>
            <w:tcBorders>
              <w:top w:val="nil"/>
              <w:left w:val="nil"/>
              <w:bottom w:val="single" w:sz="4" w:space="0" w:color="auto"/>
              <w:right w:val="single" w:sz="4" w:space="0" w:color="auto"/>
            </w:tcBorders>
            <w:shd w:val="clear" w:color="auto" w:fill="auto"/>
            <w:noWrap/>
            <w:vAlign w:val="center"/>
            <w:hideMark/>
          </w:tcPr>
          <w:p w14:paraId="3A69D305" w14:textId="77777777" w:rsidR="000D5A59" w:rsidRPr="00EA3B0E" w:rsidRDefault="000D5A59" w:rsidP="002330C6">
            <w:pPr>
              <w:widowControl/>
              <w:spacing w:line="440" w:lineRule="exact"/>
              <w:jc w:val="center"/>
              <w:rPr>
                <w:kern w:val="0"/>
                <w:sz w:val="26"/>
                <w:szCs w:val="26"/>
              </w:rPr>
            </w:pPr>
            <w:r w:rsidRPr="00EA3B0E">
              <w:rPr>
                <w:kern w:val="0"/>
                <w:sz w:val="26"/>
                <w:szCs w:val="26"/>
              </w:rPr>
              <w:t>校數</w:t>
            </w:r>
          </w:p>
        </w:tc>
        <w:tc>
          <w:tcPr>
            <w:tcW w:w="1134" w:type="dxa"/>
            <w:tcBorders>
              <w:top w:val="nil"/>
              <w:left w:val="nil"/>
              <w:bottom w:val="single" w:sz="4" w:space="0" w:color="auto"/>
              <w:right w:val="single" w:sz="4" w:space="0" w:color="auto"/>
            </w:tcBorders>
            <w:shd w:val="clear" w:color="auto" w:fill="auto"/>
            <w:noWrap/>
            <w:vAlign w:val="center"/>
            <w:hideMark/>
          </w:tcPr>
          <w:p w14:paraId="08D13F89" w14:textId="77777777" w:rsidR="000D5A59" w:rsidRPr="00EA3B0E" w:rsidRDefault="000D5A59" w:rsidP="002330C6">
            <w:pPr>
              <w:widowControl/>
              <w:spacing w:line="440" w:lineRule="exact"/>
              <w:jc w:val="right"/>
              <w:rPr>
                <w:kern w:val="0"/>
                <w:sz w:val="26"/>
                <w:szCs w:val="26"/>
              </w:rPr>
            </w:pPr>
            <w:r w:rsidRPr="00EA3B0E">
              <w:rPr>
                <w:kern w:val="0"/>
                <w:sz w:val="26"/>
                <w:szCs w:val="26"/>
              </w:rPr>
              <w:t>19</w:t>
            </w:r>
          </w:p>
        </w:tc>
        <w:tc>
          <w:tcPr>
            <w:tcW w:w="967" w:type="dxa"/>
            <w:tcBorders>
              <w:top w:val="nil"/>
              <w:left w:val="nil"/>
              <w:bottom w:val="single" w:sz="4" w:space="0" w:color="auto"/>
              <w:right w:val="single" w:sz="4" w:space="0" w:color="auto"/>
            </w:tcBorders>
            <w:shd w:val="clear" w:color="auto" w:fill="auto"/>
            <w:noWrap/>
            <w:vAlign w:val="center"/>
            <w:hideMark/>
          </w:tcPr>
          <w:p w14:paraId="5E7F20A4" w14:textId="77777777" w:rsidR="000D5A59" w:rsidRPr="00EA3B0E" w:rsidRDefault="000D5A59" w:rsidP="002330C6">
            <w:pPr>
              <w:widowControl/>
              <w:spacing w:line="440" w:lineRule="exact"/>
              <w:jc w:val="right"/>
              <w:rPr>
                <w:b/>
                <w:kern w:val="0"/>
                <w:sz w:val="26"/>
                <w:szCs w:val="26"/>
              </w:rPr>
            </w:pPr>
            <w:r w:rsidRPr="00EA3B0E">
              <w:rPr>
                <w:b/>
                <w:kern w:val="0"/>
                <w:sz w:val="26"/>
                <w:szCs w:val="26"/>
              </w:rPr>
              <w:t>29</w:t>
            </w:r>
          </w:p>
        </w:tc>
        <w:tc>
          <w:tcPr>
            <w:tcW w:w="1150" w:type="dxa"/>
            <w:tcBorders>
              <w:top w:val="nil"/>
              <w:left w:val="nil"/>
              <w:bottom w:val="single" w:sz="4" w:space="0" w:color="auto"/>
              <w:right w:val="single" w:sz="4" w:space="0" w:color="auto"/>
            </w:tcBorders>
            <w:shd w:val="clear" w:color="auto" w:fill="auto"/>
            <w:noWrap/>
            <w:vAlign w:val="center"/>
            <w:hideMark/>
          </w:tcPr>
          <w:p w14:paraId="4E14246B" w14:textId="77777777" w:rsidR="000D5A59" w:rsidRPr="00EA3B0E" w:rsidRDefault="000D5A59" w:rsidP="002330C6">
            <w:pPr>
              <w:widowControl/>
              <w:spacing w:line="440" w:lineRule="exact"/>
              <w:jc w:val="right"/>
              <w:rPr>
                <w:kern w:val="0"/>
                <w:sz w:val="26"/>
                <w:szCs w:val="26"/>
              </w:rPr>
            </w:pPr>
            <w:r w:rsidRPr="00EA3B0E">
              <w:rPr>
                <w:kern w:val="0"/>
                <w:sz w:val="26"/>
                <w:szCs w:val="26"/>
              </w:rPr>
              <w:t>32</w:t>
            </w:r>
          </w:p>
        </w:tc>
        <w:tc>
          <w:tcPr>
            <w:tcW w:w="992" w:type="dxa"/>
            <w:tcBorders>
              <w:top w:val="nil"/>
              <w:left w:val="nil"/>
              <w:bottom w:val="single" w:sz="4" w:space="0" w:color="auto"/>
              <w:right w:val="single" w:sz="4" w:space="0" w:color="auto"/>
            </w:tcBorders>
            <w:shd w:val="clear" w:color="auto" w:fill="auto"/>
            <w:noWrap/>
            <w:vAlign w:val="center"/>
            <w:hideMark/>
          </w:tcPr>
          <w:p w14:paraId="75C60BD6" w14:textId="77777777" w:rsidR="000D5A59" w:rsidRPr="00EA3B0E" w:rsidRDefault="000D5A59" w:rsidP="002330C6">
            <w:pPr>
              <w:widowControl/>
              <w:spacing w:line="440" w:lineRule="exact"/>
              <w:jc w:val="right"/>
              <w:rPr>
                <w:kern w:val="0"/>
                <w:sz w:val="26"/>
                <w:szCs w:val="26"/>
              </w:rPr>
            </w:pPr>
            <w:r w:rsidRPr="00EA3B0E">
              <w:rPr>
                <w:kern w:val="0"/>
                <w:sz w:val="26"/>
                <w:szCs w:val="26"/>
              </w:rPr>
              <w:t>1</w:t>
            </w:r>
          </w:p>
        </w:tc>
        <w:tc>
          <w:tcPr>
            <w:tcW w:w="1843" w:type="dxa"/>
            <w:tcBorders>
              <w:top w:val="nil"/>
              <w:left w:val="nil"/>
              <w:bottom w:val="single" w:sz="4" w:space="0" w:color="auto"/>
              <w:right w:val="single" w:sz="4" w:space="0" w:color="auto"/>
            </w:tcBorders>
            <w:shd w:val="clear" w:color="auto" w:fill="auto"/>
            <w:noWrap/>
            <w:vAlign w:val="center"/>
            <w:hideMark/>
          </w:tcPr>
          <w:p w14:paraId="49C11152" w14:textId="77777777" w:rsidR="000D5A59" w:rsidRPr="00EA3B0E" w:rsidRDefault="000D5A59" w:rsidP="002330C6">
            <w:pPr>
              <w:widowControl/>
              <w:spacing w:line="440" w:lineRule="exact"/>
              <w:jc w:val="right"/>
              <w:rPr>
                <w:kern w:val="0"/>
                <w:sz w:val="26"/>
                <w:szCs w:val="26"/>
              </w:rPr>
            </w:pPr>
            <w:r w:rsidRPr="00EA3B0E">
              <w:rPr>
                <w:kern w:val="0"/>
                <w:sz w:val="26"/>
                <w:szCs w:val="26"/>
              </w:rPr>
              <w:t>14</w:t>
            </w:r>
          </w:p>
        </w:tc>
        <w:tc>
          <w:tcPr>
            <w:tcW w:w="1040" w:type="dxa"/>
            <w:tcBorders>
              <w:top w:val="nil"/>
              <w:left w:val="nil"/>
              <w:bottom w:val="single" w:sz="4" w:space="0" w:color="auto"/>
              <w:right w:val="single" w:sz="8" w:space="0" w:color="auto"/>
            </w:tcBorders>
            <w:shd w:val="clear" w:color="auto" w:fill="auto"/>
            <w:noWrap/>
            <w:vAlign w:val="center"/>
            <w:hideMark/>
          </w:tcPr>
          <w:p w14:paraId="0EC244F1" w14:textId="77777777" w:rsidR="000D5A59" w:rsidRPr="00EA3B0E" w:rsidRDefault="000D5A59" w:rsidP="002330C6">
            <w:pPr>
              <w:widowControl/>
              <w:spacing w:line="440" w:lineRule="exact"/>
              <w:jc w:val="right"/>
              <w:rPr>
                <w:kern w:val="0"/>
                <w:sz w:val="26"/>
                <w:szCs w:val="26"/>
              </w:rPr>
            </w:pPr>
            <w:r w:rsidRPr="00EA3B0E">
              <w:rPr>
                <w:kern w:val="0"/>
                <w:sz w:val="26"/>
                <w:szCs w:val="26"/>
              </w:rPr>
              <w:t>1</w:t>
            </w:r>
          </w:p>
        </w:tc>
      </w:tr>
      <w:tr w:rsidR="00EA3B0E" w:rsidRPr="00EA3B0E" w14:paraId="389335D2" w14:textId="77777777" w:rsidTr="00CC5ED5">
        <w:trPr>
          <w:trHeight w:val="64"/>
          <w:jc w:val="center"/>
        </w:trPr>
        <w:tc>
          <w:tcPr>
            <w:tcW w:w="1795" w:type="dxa"/>
            <w:vMerge/>
            <w:tcBorders>
              <w:top w:val="nil"/>
              <w:left w:val="single" w:sz="8" w:space="0" w:color="auto"/>
              <w:bottom w:val="single" w:sz="4" w:space="0" w:color="auto"/>
              <w:right w:val="single" w:sz="4" w:space="0" w:color="auto"/>
            </w:tcBorders>
            <w:shd w:val="clear" w:color="auto" w:fill="FDE9D9" w:themeFill="accent6" w:themeFillTint="33"/>
            <w:vAlign w:val="center"/>
            <w:hideMark/>
          </w:tcPr>
          <w:p w14:paraId="7C233156" w14:textId="77777777" w:rsidR="000D5A59" w:rsidRPr="00EA3B0E" w:rsidRDefault="000D5A59" w:rsidP="002330C6">
            <w:pPr>
              <w:widowControl/>
              <w:spacing w:line="440" w:lineRule="exact"/>
              <w:rPr>
                <w:b/>
                <w:kern w:val="0"/>
                <w:sz w:val="26"/>
                <w:szCs w:val="26"/>
              </w:rPr>
            </w:pPr>
          </w:p>
        </w:tc>
        <w:tc>
          <w:tcPr>
            <w:tcW w:w="708" w:type="dxa"/>
            <w:tcBorders>
              <w:top w:val="nil"/>
              <w:left w:val="nil"/>
              <w:bottom w:val="single" w:sz="4" w:space="0" w:color="auto"/>
              <w:right w:val="single" w:sz="4" w:space="0" w:color="auto"/>
            </w:tcBorders>
            <w:shd w:val="clear" w:color="auto" w:fill="auto"/>
            <w:vAlign w:val="center"/>
            <w:hideMark/>
          </w:tcPr>
          <w:p w14:paraId="6D28B71C" w14:textId="77777777" w:rsidR="000D5A59" w:rsidRPr="00EA3B0E" w:rsidRDefault="000D5A59" w:rsidP="002330C6">
            <w:pPr>
              <w:widowControl/>
              <w:spacing w:line="440" w:lineRule="exact"/>
              <w:jc w:val="center"/>
              <w:rPr>
                <w:kern w:val="0"/>
                <w:sz w:val="26"/>
                <w:szCs w:val="26"/>
              </w:rPr>
            </w:pPr>
            <w:r w:rsidRPr="00EA3B0E">
              <w:rPr>
                <w:kern w:val="0"/>
                <w:sz w:val="26"/>
                <w:szCs w:val="26"/>
              </w:rPr>
              <w:t>占比</w:t>
            </w:r>
          </w:p>
        </w:tc>
        <w:tc>
          <w:tcPr>
            <w:tcW w:w="1134" w:type="dxa"/>
            <w:tcBorders>
              <w:top w:val="nil"/>
              <w:left w:val="nil"/>
              <w:bottom w:val="single" w:sz="4" w:space="0" w:color="auto"/>
              <w:right w:val="single" w:sz="4" w:space="0" w:color="auto"/>
            </w:tcBorders>
            <w:shd w:val="clear" w:color="auto" w:fill="auto"/>
            <w:noWrap/>
            <w:vAlign w:val="center"/>
            <w:hideMark/>
          </w:tcPr>
          <w:p w14:paraId="4E05AB93" w14:textId="77777777" w:rsidR="000D5A59" w:rsidRPr="00EA3B0E" w:rsidRDefault="000D5A59" w:rsidP="002330C6">
            <w:pPr>
              <w:widowControl/>
              <w:spacing w:line="440" w:lineRule="exact"/>
              <w:jc w:val="right"/>
              <w:rPr>
                <w:kern w:val="0"/>
                <w:sz w:val="26"/>
                <w:szCs w:val="26"/>
              </w:rPr>
            </w:pPr>
            <w:r w:rsidRPr="00EA3B0E">
              <w:rPr>
                <w:kern w:val="0"/>
                <w:sz w:val="26"/>
                <w:szCs w:val="26"/>
              </w:rPr>
              <w:t>39.58%</w:t>
            </w:r>
          </w:p>
        </w:tc>
        <w:tc>
          <w:tcPr>
            <w:tcW w:w="967" w:type="dxa"/>
            <w:tcBorders>
              <w:top w:val="nil"/>
              <w:left w:val="nil"/>
              <w:bottom w:val="single" w:sz="4" w:space="0" w:color="auto"/>
              <w:right w:val="single" w:sz="4" w:space="0" w:color="auto"/>
            </w:tcBorders>
            <w:shd w:val="clear" w:color="auto" w:fill="auto"/>
            <w:noWrap/>
            <w:vAlign w:val="center"/>
            <w:hideMark/>
          </w:tcPr>
          <w:p w14:paraId="4A9410BA" w14:textId="77777777" w:rsidR="000D5A59" w:rsidRPr="00EA3B0E" w:rsidRDefault="000D5A59" w:rsidP="002330C6">
            <w:pPr>
              <w:widowControl/>
              <w:spacing w:line="440" w:lineRule="exact"/>
              <w:jc w:val="right"/>
              <w:rPr>
                <w:b/>
                <w:kern w:val="0"/>
                <w:sz w:val="26"/>
                <w:szCs w:val="26"/>
              </w:rPr>
            </w:pPr>
            <w:r w:rsidRPr="00EA3B0E">
              <w:rPr>
                <w:b/>
                <w:kern w:val="0"/>
                <w:sz w:val="26"/>
                <w:szCs w:val="26"/>
              </w:rPr>
              <w:t>60.42%</w:t>
            </w:r>
          </w:p>
        </w:tc>
        <w:tc>
          <w:tcPr>
            <w:tcW w:w="1150" w:type="dxa"/>
            <w:tcBorders>
              <w:top w:val="nil"/>
              <w:left w:val="nil"/>
              <w:bottom w:val="single" w:sz="4" w:space="0" w:color="auto"/>
              <w:right w:val="single" w:sz="4" w:space="0" w:color="auto"/>
            </w:tcBorders>
            <w:shd w:val="clear" w:color="auto" w:fill="auto"/>
            <w:noWrap/>
            <w:vAlign w:val="center"/>
            <w:hideMark/>
          </w:tcPr>
          <w:p w14:paraId="2D527FBF" w14:textId="77777777" w:rsidR="000D5A59" w:rsidRPr="00EA3B0E" w:rsidRDefault="000D5A59" w:rsidP="002330C6">
            <w:pPr>
              <w:widowControl/>
              <w:spacing w:line="440" w:lineRule="exact"/>
              <w:jc w:val="right"/>
              <w:rPr>
                <w:kern w:val="0"/>
                <w:sz w:val="26"/>
                <w:szCs w:val="26"/>
              </w:rPr>
            </w:pPr>
            <w:r w:rsidRPr="00EA3B0E">
              <w:rPr>
                <w:kern w:val="0"/>
                <w:sz w:val="26"/>
                <w:szCs w:val="26"/>
              </w:rPr>
              <w:t>66.67%</w:t>
            </w:r>
          </w:p>
        </w:tc>
        <w:tc>
          <w:tcPr>
            <w:tcW w:w="992" w:type="dxa"/>
            <w:tcBorders>
              <w:top w:val="nil"/>
              <w:left w:val="nil"/>
              <w:bottom w:val="single" w:sz="4" w:space="0" w:color="auto"/>
              <w:right w:val="single" w:sz="4" w:space="0" w:color="auto"/>
            </w:tcBorders>
            <w:shd w:val="clear" w:color="auto" w:fill="auto"/>
            <w:noWrap/>
            <w:vAlign w:val="center"/>
            <w:hideMark/>
          </w:tcPr>
          <w:p w14:paraId="50FB8380" w14:textId="77777777" w:rsidR="000D5A59" w:rsidRPr="00EA3B0E" w:rsidRDefault="000D5A59" w:rsidP="002330C6">
            <w:pPr>
              <w:widowControl/>
              <w:spacing w:line="440" w:lineRule="exact"/>
              <w:jc w:val="right"/>
              <w:rPr>
                <w:kern w:val="0"/>
                <w:sz w:val="26"/>
                <w:szCs w:val="26"/>
              </w:rPr>
            </w:pPr>
            <w:r w:rsidRPr="00EA3B0E">
              <w:rPr>
                <w:kern w:val="0"/>
                <w:sz w:val="26"/>
                <w:szCs w:val="26"/>
              </w:rPr>
              <w:t>2.08%</w:t>
            </w:r>
          </w:p>
        </w:tc>
        <w:tc>
          <w:tcPr>
            <w:tcW w:w="1843" w:type="dxa"/>
            <w:tcBorders>
              <w:top w:val="nil"/>
              <w:left w:val="nil"/>
              <w:bottom w:val="single" w:sz="4" w:space="0" w:color="auto"/>
              <w:right w:val="single" w:sz="4" w:space="0" w:color="auto"/>
            </w:tcBorders>
            <w:shd w:val="clear" w:color="auto" w:fill="auto"/>
            <w:noWrap/>
            <w:vAlign w:val="center"/>
            <w:hideMark/>
          </w:tcPr>
          <w:p w14:paraId="5BF0996B" w14:textId="77777777" w:rsidR="000D5A59" w:rsidRPr="00EA3B0E" w:rsidRDefault="000D5A59" w:rsidP="002330C6">
            <w:pPr>
              <w:widowControl/>
              <w:spacing w:line="440" w:lineRule="exact"/>
              <w:jc w:val="right"/>
              <w:rPr>
                <w:kern w:val="0"/>
                <w:sz w:val="26"/>
                <w:szCs w:val="26"/>
              </w:rPr>
            </w:pPr>
            <w:r w:rsidRPr="00EA3B0E">
              <w:rPr>
                <w:kern w:val="0"/>
                <w:sz w:val="26"/>
                <w:szCs w:val="26"/>
              </w:rPr>
              <w:t>29.17%</w:t>
            </w:r>
          </w:p>
        </w:tc>
        <w:tc>
          <w:tcPr>
            <w:tcW w:w="1040" w:type="dxa"/>
            <w:tcBorders>
              <w:top w:val="nil"/>
              <w:left w:val="nil"/>
              <w:bottom w:val="single" w:sz="4" w:space="0" w:color="auto"/>
              <w:right w:val="single" w:sz="8" w:space="0" w:color="auto"/>
            </w:tcBorders>
            <w:shd w:val="clear" w:color="auto" w:fill="auto"/>
            <w:noWrap/>
            <w:vAlign w:val="center"/>
            <w:hideMark/>
          </w:tcPr>
          <w:p w14:paraId="383A887F" w14:textId="77777777" w:rsidR="000D5A59" w:rsidRPr="00EA3B0E" w:rsidRDefault="000D5A59" w:rsidP="002330C6">
            <w:pPr>
              <w:widowControl/>
              <w:spacing w:line="440" w:lineRule="exact"/>
              <w:jc w:val="right"/>
              <w:rPr>
                <w:kern w:val="0"/>
                <w:sz w:val="26"/>
                <w:szCs w:val="26"/>
              </w:rPr>
            </w:pPr>
            <w:r w:rsidRPr="00EA3B0E">
              <w:rPr>
                <w:kern w:val="0"/>
                <w:sz w:val="26"/>
                <w:szCs w:val="26"/>
              </w:rPr>
              <w:t>2.08%</w:t>
            </w:r>
          </w:p>
        </w:tc>
      </w:tr>
      <w:tr w:rsidR="00EA3B0E" w:rsidRPr="00EA3B0E" w14:paraId="39E603E1" w14:textId="77777777" w:rsidTr="00CC5ED5">
        <w:trPr>
          <w:trHeight w:val="64"/>
          <w:jc w:val="center"/>
        </w:trPr>
        <w:tc>
          <w:tcPr>
            <w:tcW w:w="1795" w:type="dxa"/>
            <w:vMerge w:val="restart"/>
            <w:tcBorders>
              <w:top w:val="nil"/>
              <w:left w:val="single" w:sz="8" w:space="0" w:color="auto"/>
              <w:bottom w:val="single" w:sz="4" w:space="0" w:color="auto"/>
              <w:right w:val="single" w:sz="4" w:space="0" w:color="auto"/>
            </w:tcBorders>
            <w:shd w:val="clear" w:color="auto" w:fill="FDE9D9" w:themeFill="accent6" w:themeFillTint="33"/>
            <w:vAlign w:val="center"/>
            <w:hideMark/>
          </w:tcPr>
          <w:p w14:paraId="02849049" w14:textId="77777777" w:rsidR="000D5A59" w:rsidRPr="00EA3B0E" w:rsidRDefault="000D5A59" w:rsidP="002330C6">
            <w:pPr>
              <w:widowControl/>
              <w:spacing w:line="440" w:lineRule="exact"/>
              <w:jc w:val="center"/>
              <w:rPr>
                <w:b/>
                <w:kern w:val="0"/>
                <w:sz w:val="26"/>
                <w:szCs w:val="26"/>
              </w:rPr>
            </w:pPr>
            <w:r w:rsidRPr="00EA3B0E">
              <w:rPr>
                <w:b/>
                <w:kern w:val="0"/>
                <w:sz w:val="26"/>
                <w:szCs w:val="26"/>
              </w:rPr>
              <w:t>私立大專校院（</w:t>
            </w:r>
            <w:r w:rsidRPr="00EA3B0E">
              <w:rPr>
                <w:rFonts w:hint="eastAsia"/>
                <w:b/>
                <w:kern w:val="0"/>
                <w:sz w:val="26"/>
                <w:szCs w:val="26"/>
              </w:rPr>
              <w:t>計</w:t>
            </w:r>
            <w:r w:rsidRPr="00EA3B0E">
              <w:rPr>
                <w:b/>
                <w:kern w:val="0"/>
                <w:sz w:val="26"/>
                <w:szCs w:val="26"/>
              </w:rPr>
              <w:t>110校）</w:t>
            </w:r>
          </w:p>
        </w:tc>
        <w:tc>
          <w:tcPr>
            <w:tcW w:w="708" w:type="dxa"/>
            <w:tcBorders>
              <w:top w:val="nil"/>
              <w:left w:val="nil"/>
              <w:bottom w:val="single" w:sz="4" w:space="0" w:color="auto"/>
              <w:right w:val="single" w:sz="4" w:space="0" w:color="auto"/>
            </w:tcBorders>
            <w:shd w:val="clear" w:color="auto" w:fill="auto"/>
            <w:noWrap/>
            <w:vAlign w:val="center"/>
            <w:hideMark/>
          </w:tcPr>
          <w:p w14:paraId="329FEF93" w14:textId="77777777" w:rsidR="000D5A59" w:rsidRPr="00EA3B0E" w:rsidRDefault="000D5A59" w:rsidP="002330C6">
            <w:pPr>
              <w:widowControl/>
              <w:spacing w:line="440" w:lineRule="exact"/>
              <w:jc w:val="center"/>
              <w:rPr>
                <w:kern w:val="0"/>
                <w:sz w:val="26"/>
                <w:szCs w:val="26"/>
              </w:rPr>
            </w:pPr>
            <w:r w:rsidRPr="00EA3B0E">
              <w:rPr>
                <w:kern w:val="0"/>
                <w:sz w:val="26"/>
                <w:szCs w:val="26"/>
              </w:rPr>
              <w:t>校數</w:t>
            </w:r>
          </w:p>
        </w:tc>
        <w:tc>
          <w:tcPr>
            <w:tcW w:w="1134" w:type="dxa"/>
            <w:tcBorders>
              <w:top w:val="nil"/>
              <w:left w:val="nil"/>
              <w:bottom w:val="single" w:sz="4" w:space="0" w:color="auto"/>
              <w:right w:val="single" w:sz="4" w:space="0" w:color="auto"/>
            </w:tcBorders>
            <w:shd w:val="clear" w:color="auto" w:fill="auto"/>
            <w:noWrap/>
            <w:vAlign w:val="center"/>
            <w:hideMark/>
          </w:tcPr>
          <w:p w14:paraId="3CB6B6F1" w14:textId="77777777" w:rsidR="000D5A59" w:rsidRPr="00EA3B0E" w:rsidRDefault="000D5A59" w:rsidP="002330C6">
            <w:pPr>
              <w:widowControl/>
              <w:spacing w:line="440" w:lineRule="exact"/>
              <w:jc w:val="right"/>
              <w:rPr>
                <w:kern w:val="0"/>
                <w:sz w:val="26"/>
                <w:szCs w:val="26"/>
              </w:rPr>
            </w:pPr>
            <w:r w:rsidRPr="00EA3B0E">
              <w:rPr>
                <w:kern w:val="0"/>
                <w:sz w:val="26"/>
                <w:szCs w:val="26"/>
              </w:rPr>
              <w:t>39</w:t>
            </w:r>
          </w:p>
        </w:tc>
        <w:tc>
          <w:tcPr>
            <w:tcW w:w="967" w:type="dxa"/>
            <w:tcBorders>
              <w:top w:val="nil"/>
              <w:left w:val="nil"/>
              <w:bottom w:val="single" w:sz="4" w:space="0" w:color="auto"/>
              <w:right w:val="single" w:sz="4" w:space="0" w:color="auto"/>
            </w:tcBorders>
            <w:shd w:val="clear" w:color="auto" w:fill="auto"/>
            <w:noWrap/>
            <w:vAlign w:val="center"/>
            <w:hideMark/>
          </w:tcPr>
          <w:p w14:paraId="4895128B" w14:textId="77777777" w:rsidR="000D5A59" w:rsidRPr="00EA3B0E" w:rsidRDefault="000D5A59" w:rsidP="002330C6">
            <w:pPr>
              <w:widowControl/>
              <w:spacing w:line="440" w:lineRule="exact"/>
              <w:jc w:val="right"/>
              <w:rPr>
                <w:b/>
                <w:kern w:val="0"/>
                <w:sz w:val="26"/>
                <w:szCs w:val="26"/>
              </w:rPr>
            </w:pPr>
            <w:r w:rsidRPr="00EA3B0E">
              <w:rPr>
                <w:b/>
                <w:kern w:val="0"/>
                <w:sz w:val="26"/>
                <w:szCs w:val="26"/>
              </w:rPr>
              <w:t>71</w:t>
            </w:r>
          </w:p>
        </w:tc>
        <w:tc>
          <w:tcPr>
            <w:tcW w:w="1150" w:type="dxa"/>
            <w:tcBorders>
              <w:top w:val="nil"/>
              <w:left w:val="nil"/>
              <w:bottom w:val="single" w:sz="4" w:space="0" w:color="auto"/>
              <w:right w:val="single" w:sz="4" w:space="0" w:color="auto"/>
            </w:tcBorders>
            <w:shd w:val="clear" w:color="auto" w:fill="auto"/>
            <w:noWrap/>
            <w:vAlign w:val="center"/>
            <w:hideMark/>
          </w:tcPr>
          <w:p w14:paraId="19F533EB" w14:textId="77777777" w:rsidR="000D5A59" w:rsidRPr="00EA3B0E" w:rsidRDefault="000D5A59" w:rsidP="002330C6">
            <w:pPr>
              <w:widowControl/>
              <w:spacing w:line="440" w:lineRule="exact"/>
              <w:jc w:val="right"/>
              <w:rPr>
                <w:kern w:val="0"/>
                <w:sz w:val="26"/>
                <w:szCs w:val="26"/>
              </w:rPr>
            </w:pPr>
            <w:r w:rsidRPr="00EA3B0E">
              <w:rPr>
                <w:kern w:val="0"/>
                <w:sz w:val="26"/>
                <w:szCs w:val="26"/>
              </w:rPr>
              <w:t>86</w:t>
            </w:r>
          </w:p>
        </w:tc>
        <w:tc>
          <w:tcPr>
            <w:tcW w:w="992" w:type="dxa"/>
            <w:tcBorders>
              <w:top w:val="nil"/>
              <w:left w:val="nil"/>
              <w:bottom w:val="single" w:sz="4" w:space="0" w:color="auto"/>
              <w:right w:val="single" w:sz="4" w:space="0" w:color="auto"/>
            </w:tcBorders>
            <w:shd w:val="clear" w:color="auto" w:fill="auto"/>
            <w:noWrap/>
            <w:vAlign w:val="center"/>
            <w:hideMark/>
          </w:tcPr>
          <w:p w14:paraId="6ED5748B" w14:textId="77777777" w:rsidR="000D5A59" w:rsidRPr="00EA3B0E" w:rsidRDefault="000D5A59" w:rsidP="002330C6">
            <w:pPr>
              <w:widowControl/>
              <w:spacing w:line="440" w:lineRule="exact"/>
              <w:jc w:val="right"/>
              <w:rPr>
                <w:kern w:val="0"/>
                <w:sz w:val="26"/>
                <w:szCs w:val="26"/>
              </w:rPr>
            </w:pPr>
            <w:r w:rsidRPr="00EA3B0E">
              <w:rPr>
                <w:kern w:val="0"/>
                <w:sz w:val="26"/>
                <w:szCs w:val="26"/>
              </w:rPr>
              <w:t>1</w:t>
            </w:r>
          </w:p>
        </w:tc>
        <w:tc>
          <w:tcPr>
            <w:tcW w:w="1843" w:type="dxa"/>
            <w:tcBorders>
              <w:top w:val="nil"/>
              <w:left w:val="nil"/>
              <w:bottom w:val="single" w:sz="4" w:space="0" w:color="auto"/>
              <w:right w:val="single" w:sz="4" w:space="0" w:color="auto"/>
            </w:tcBorders>
            <w:shd w:val="clear" w:color="auto" w:fill="auto"/>
            <w:noWrap/>
            <w:vAlign w:val="center"/>
            <w:hideMark/>
          </w:tcPr>
          <w:p w14:paraId="0DE4DEDA" w14:textId="77777777" w:rsidR="000D5A59" w:rsidRPr="00EA3B0E" w:rsidRDefault="000D5A59" w:rsidP="002330C6">
            <w:pPr>
              <w:widowControl/>
              <w:spacing w:line="440" w:lineRule="exact"/>
              <w:jc w:val="right"/>
              <w:rPr>
                <w:kern w:val="0"/>
                <w:sz w:val="26"/>
                <w:szCs w:val="26"/>
              </w:rPr>
            </w:pPr>
            <w:r w:rsidRPr="00EA3B0E">
              <w:rPr>
                <w:kern w:val="0"/>
                <w:sz w:val="26"/>
                <w:szCs w:val="26"/>
              </w:rPr>
              <w:t>18</w:t>
            </w:r>
          </w:p>
        </w:tc>
        <w:tc>
          <w:tcPr>
            <w:tcW w:w="1040" w:type="dxa"/>
            <w:tcBorders>
              <w:top w:val="nil"/>
              <w:left w:val="nil"/>
              <w:bottom w:val="single" w:sz="4" w:space="0" w:color="auto"/>
              <w:right w:val="single" w:sz="8" w:space="0" w:color="auto"/>
            </w:tcBorders>
            <w:shd w:val="clear" w:color="auto" w:fill="auto"/>
            <w:noWrap/>
            <w:vAlign w:val="center"/>
            <w:hideMark/>
          </w:tcPr>
          <w:p w14:paraId="20460978" w14:textId="77777777" w:rsidR="000D5A59" w:rsidRPr="00EA3B0E" w:rsidRDefault="000D5A59" w:rsidP="002330C6">
            <w:pPr>
              <w:widowControl/>
              <w:spacing w:line="440" w:lineRule="exact"/>
              <w:jc w:val="right"/>
              <w:rPr>
                <w:kern w:val="0"/>
                <w:sz w:val="26"/>
                <w:szCs w:val="26"/>
              </w:rPr>
            </w:pPr>
            <w:r w:rsidRPr="00EA3B0E">
              <w:rPr>
                <w:kern w:val="0"/>
                <w:sz w:val="26"/>
                <w:szCs w:val="26"/>
              </w:rPr>
              <w:t>5</w:t>
            </w:r>
          </w:p>
        </w:tc>
      </w:tr>
      <w:tr w:rsidR="00EA3B0E" w:rsidRPr="00EA3B0E" w14:paraId="16C0B9C8" w14:textId="77777777" w:rsidTr="00CC5ED5">
        <w:trPr>
          <w:trHeight w:val="64"/>
          <w:jc w:val="center"/>
        </w:trPr>
        <w:tc>
          <w:tcPr>
            <w:tcW w:w="1795" w:type="dxa"/>
            <w:vMerge/>
            <w:tcBorders>
              <w:top w:val="nil"/>
              <w:left w:val="single" w:sz="8" w:space="0" w:color="auto"/>
              <w:bottom w:val="single" w:sz="4" w:space="0" w:color="auto"/>
              <w:right w:val="single" w:sz="4" w:space="0" w:color="auto"/>
            </w:tcBorders>
            <w:shd w:val="clear" w:color="auto" w:fill="FDE9D9" w:themeFill="accent6" w:themeFillTint="33"/>
            <w:vAlign w:val="center"/>
            <w:hideMark/>
          </w:tcPr>
          <w:p w14:paraId="482FACEC" w14:textId="77777777" w:rsidR="000D5A59" w:rsidRPr="00EA3B0E" w:rsidRDefault="000D5A59" w:rsidP="002330C6">
            <w:pPr>
              <w:widowControl/>
              <w:spacing w:line="440" w:lineRule="exact"/>
              <w:rPr>
                <w:b/>
                <w:kern w:val="0"/>
                <w:sz w:val="26"/>
                <w:szCs w:val="26"/>
              </w:rPr>
            </w:pPr>
          </w:p>
        </w:tc>
        <w:tc>
          <w:tcPr>
            <w:tcW w:w="708" w:type="dxa"/>
            <w:tcBorders>
              <w:top w:val="nil"/>
              <w:left w:val="nil"/>
              <w:bottom w:val="single" w:sz="4" w:space="0" w:color="auto"/>
              <w:right w:val="single" w:sz="4" w:space="0" w:color="auto"/>
            </w:tcBorders>
            <w:shd w:val="clear" w:color="auto" w:fill="auto"/>
            <w:vAlign w:val="center"/>
            <w:hideMark/>
          </w:tcPr>
          <w:p w14:paraId="6809BFEF" w14:textId="77777777" w:rsidR="000D5A59" w:rsidRPr="00EA3B0E" w:rsidRDefault="000D5A59" w:rsidP="002330C6">
            <w:pPr>
              <w:widowControl/>
              <w:spacing w:line="440" w:lineRule="exact"/>
              <w:jc w:val="center"/>
              <w:rPr>
                <w:kern w:val="0"/>
                <w:sz w:val="26"/>
                <w:szCs w:val="26"/>
              </w:rPr>
            </w:pPr>
            <w:r w:rsidRPr="00EA3B0E">
              <w:rPr>
                <w:kern w:val="0"/>
                <w:sz w:val="26"/>
                <w:szCs w:val="26"/>
              </w:rPr>
              <w:t>占比</w:t>
            </w:r>
          </w:p>
        </w:tc>
        <w:tc>
          <w:tcPr>
            <w:tcW w:w="1134" w:type="dxa"/>
            <w:tcBorders>
              <w:top w:val="nil"/>
              <w:left w:val="nil"/>
              <w:bottom w:val="single" w:sz="4" w:space="0" w:color="auto"/>
              <w:right w:val="single" w:sz="4" w:space="0" w:color="auto"/>
            </w:tcBorders>
            <w:shd w:val="clear" w:color="auto" w:fill="auto"/>
            <w:noWrap/>
            <w:vAlign w:val="center"/>
            <w:hideMark/>
          </w:tcPr>
          <w:p w14:paraId="59152ABC" w14:textId="77777777" w:rsidR="000D5A59" w:rsidRPr="00EA3B0E" w:rsidRDefault="000D5A59" w:rsidP="002330C6">
            <w:pPr>
              <w:widowControl/>
              <w:spacing w:line="440" w:lineRule="exact"/>
              <w:jc w:val="right"/>
              <w:rPr>
                <w:kern w:val="0"/>
                <w:sz w:val="26"/>
                <w:szCs w:val="26"/>
              </w:rPr>
            </w:pPr>
            <w:r w:rsidRPr="00EA3B0E">
              <w:rPr>
                <w:kern w:val="0"/>
                <w:sz w:val="26"/>
                <w:szCs w:val="26"/>
              </w:rPr>
              <w:t>35.45%</w:t>
            </w:r>
          </w:p>
        </w:tc>
        <w:tc>
          <w:tcPr>
            <w:tcW w:w="967" w:type="dxa"/>
            <w:tcBorders>
              <w:top w:val="nil"/>
              <w:left w:val="nil"/>
              <w:bottom w:val="single" w:sz="4" w:space="0" w:color="auto"/>
              <w:right w:val="single" w:sz="4" w:space="0" w:color="auto"/>
            </w:tcBorders>
            <w:shd w:val="clear" w:color="auto" w:fill="auto"/>
            <w:noWrap/>
            <w:vAlign w:val="center"/>
            <w:hideMark/>
          </w:tcPr>
          <w:p w14:paraId="1C155241" w14:textId="77777777" w:rsidR="000D5A59" w:rsidRPr="00EA3B0E" w:rsidRDefault="000D5A59" w:rsidP="002330C6">
            <w:pPr>
              <w:widowControl/>
              <w:spacing w:line="440" w:lineRule="exact"/>
              <w:jc w:val="right"/>
              <w:rPr>
                <w:b/>
                <w:kern w:val="0"/>
                <w:sz w:val="26"/>
                <w:szCs w:val="26"/>
              </w:rPr>
            </w:pPr>
            <w:r w:rsidRPr="00EA3B0E">
              <w:rPr>
                <w:b/>
                <w:kern w:val="0"/>
                <w:sz w:val="26"/>
                <w:szCs w:val="26"/>
              </w:rPr>
              <w:t>64.55%</w:t>
            </w:r>
          </w:p>
        </w:tc>
        <w:tc>
          <w:tcPr>
            <w:tcW w:w="1150" w:type="dxa"/>
            <w:tcBorders>
              <w:top w:val="nil"/>
              <w:left w:val="nil"/>
              <w:bottom w:val="single" w:sz="4" w:space="0" w:color="auto"/>
              <w:right w:val="single" w:sz="4" w:space="0" w:color="auto"/>
            </w:tcBorders>
            <w:shd w:val="clear" w:color="auto" w:fill="auto"/>
            <w:noWrap/>
            <w:vAlign w:val="center"/>
            <w:hideMark/>
          </w:tcPr>
          <w:p w14:paraId="790146ED" w14:textId="77777777" w:rsidR="000D5A59" w:rsidRPr="00EA3B0E" w:rsidRDefault="000D5A59" w:rsidP="002330C6">
            <w:pPr>
              <w:widowControl/>
              <w:spacing w:line="440" w:lineRule="exact"/>
              <w:jc w:val="right"/>
              <w:rPr>
                <w:kern w:val="0"/>
                <w:sz w:val="26"/>
                <w:szCs w:val="26"/>
              </w:rPr>
            </w:pPr>
            <w:r w:rsidRPr="00EA3B0E">
              <w:rPr>
                <w:kern w:val="0"/>
                <w:sz w:val="26"/>
                <w:szCs w:val="26"/>
              </w:rPr>
              <w:t>78.18%</w:t>
            </w:r>
          </w:p>
        </w:tc>
        <w:tc>
          <w:tcPr>
            <w:tcW w:w="992" w:type="dxa"/>
            <w:tcBorders>
              <w:top w:val="nil"/>
              <w:left w:val="nil"/>
              <w:bottom w:val="single" w:sz="4" w:space="0" w:color="auto"/>
              <w:right w:val="single" w:sz="4" w:space="0" w:color="auto"/>
            </w:tcBorders>
            <w:shd w:val="clear" w:color="auto" w:fill="auto"/>
            <w:noWrap/>
            <w:vAlign w:val="center"/>
            <w:hideMark/>
          </w:tcPr>
          <w:p w14:paraId="410ADE98" w14:textId="77777777" w:rsidR="000D5A59" w:rsidRPr="00EA3B0E" w:rsidRDefault="000D5A59" w:rsidP="002330C6">
            <w:pPr>
              <w:widowControl/>
              <w:spacing w:line="440" w:lineRule="exact"/>
              <w:jc w:val="right"/>
              <w:rPr>
                <w:kern w:val="0"/>
                <w:sz w:val="26"/>
                <w:szCs w:val="26"/>
              </w:rPr>
            </w:pPr>
            <w:r w:rsidRPr="00EA3B0E">
              <w:rPr>
                <w:kern w:val="0"/>
                <w:sz w:val="26"/>
                <w:szCs w:val="26"/>
              </w:rPr>
              <w:t>0.91%</w:t>
            </w:r>
          </w:p>
        </w:tc>
        <w:tc>
          <w:tcPr>
            <w:tcW w:w="1843" w:type="dxa"/>
            <w:tcBorders>
              <w:top w:val="nil"/>
              <w:left w:val="nil"/>
              <w:bottom w:val="single" w:sz="4" w:space="0" w:color="auto"/>
              <w:right w:val="single" w:sz="4" w:space="0" w:color="auto"/>
            </w:tcBorders>
            <w:shd w:val="clear" w:color="auto" w:fill="auto"/>
            <w:noWrap/>
            <w:vAlign w:val="center"/>
            <w:hideMark/>
          </w:tcPr>
          <w:p w14:paraId="590A47A8" w14:textId="77777777" w:rsidR="000D5A59" w:rsidRPr="00EA3B0E" w:rsidRDefault="000D5A59" w:rsidP="002330C6">
            <w:pPr>
              <w:widowControl/>
              <w:spacing w:line="440" w:lineRule="exact"/>
              <w:jc w:val="right"/>
              <w:rPr>
                <w:kern w:val="0"/>
                <w:sz w:val="26"/>
                <w:szCs w:val="26"/>
              </w:rPr>
            </w:pPr>
            <w:r w:rsidRPr="00EA3B0E">
              <w:rPr>
                <w:kern w:val="0"/>
                <w:sz w:val="26"/>
                <w:szCs w:val="26"/>
              </w:rPr>
              <w:t>16.36%</w:t>
            </w:r>
          </w:p>
        </w:tc>
        <w:tc>
          <w:tcPr>
            <w:tcW w:w="1040" w:type="dxa"/>
            <w:tcBorders>
              <w:top w:val="nil"/>
              <w:left w:val="nil"/>
              <w:bottom w:val="single" w:sz="4" w:space="0" w:color="auto"/>
              <w:right w:val="single" w:sz="8" w:space="0" w:color="auto"/>
            </w:tcBorders>
            <w:shd w:val="clear" w:color="auto" w:fill="auto"/>
            <w:noWrap/>
            <w:vAlign w:val="center"/>
            <w:hideMark/>
          </w:tcPr>
          <w:p w14:paraId="7A6BDB15" w14:textId="77777777" w:rsidR="000D5A59" w:rsidRPr="00EA3B0E" w:rsidRDefault="000D5A59" w:rsidP="002330C6">
            <w:pPr>
              <w:widowControl/>
              <w:spacing w:line="440" w:lineRule="exact"/>
              <w:jc w:val="right"/>
              <w:rPr>
                <w:kern w:val="0"/>
                <w:sz w:val="26"/>
                <w:szCs w:val="26"/>
              </w:rPr>
            </w:pPr>
            <w:r w:rsidRPr="00EA3B0E">
              <w:rPr>
                <w:kern w:val="0"/>
                <w:sz w:val="26"/>
                <w:szCs w:val="26"/>
              </w:rPr>
              <w:t>4.55%</w:t>
            </w:r>
          </w:p>
        </w:tc>
      </w:tr>
      <w:tr w:rsidR="00EA3B0E" w:rsidRPr="00EA3B0E" w14:paraId="063AD2FA" w14:textId="77777777" w:rsidTr="00CC5ED5">
        <w:trPr>
          <w:trHeight w:val="64"/>
          <w:jc w:val="center"/>
        </w:trPr>
        <w:tc>
          <w:tcPr>
            <w:tcW w:w="1795" w:type="dxa"/>
            <w:vMerge w:val="restart"/>
            <w:tcBorders>
              <w:top w:val="nil"/>
              <w:left w:val="single" w:sz="8" w:space="0" w:color="auto"/>
              <w:bottom w:val="single" w:sz="8" w:space="0" w:color="000000"/>
              <w:right w:val="single" w:sz="4" w:space="0" w:color="auto"/>
            </w:tcBorders>
            <w:shd w:val="clear" w:color="auto" w:fill="FDE9D9" w:themeFill="accent6" w:themeFillTint="33"/>
            <w:vAlign w:val="center"/>
            <w:hideMark/>
          </w:tcPr>
          <w:p w14:paraId="7AA3D896" w14:textId="77777777" w:rsidR="000D5A59" w:rsidRPr="00EA3B0E" w:rsidRDefault="000D5A59" w:rsidP="002330C6">
            <w:pPr>
              <w:widowControl/>
              <w:spacing w:line="440" w:lineRule="exact"/>
              <w:jc w:val="center"/>
              <w:rPr>
                <w:b/>
                <w:kern w:val="0"/>
                <w:sz w:val="26"/>
                <w:szCs w:val="26"/>
              </w:rPr>
            </w:pPr>
            <w:r w:rsidRPr="00EA3B0E">
              <w:rPr>
                <w:b/>
                <w:kern w:val="0"/>
                <w:sz w:val="26"/>
                <w:szCs w:val="26"/>
              </w:rPr>
              <w:t>合計</w:t>
            </w:r>
          </w:p>
          <w:p w14:paraId="7AB8F5C3" w14:textId="77777777" w:rsidR="000D5A59" w:rsidRPr="00EA3B0E" w:rsidRDefault="000D5A59" w:rsidP="002330C6">
            <w:pPr>
              <w:widowControl/>
              <w:spacing w:line="440" w:lineRule="exact"/>
              <w:jc w:val="center"/>
              <w:rPr>
                <w:b/>
                <w:kern w:val="0"/>
                <w:sz w:val="26"/>
                <w:szCs w:val="26"/>
              </w:rPr>
            </w:pPr>
            <w:r w:rsidRPr="00EA3B0E">
              <w:rPr>
                <w:b/>
                <w:kern w:val="0"/>
                <w:sz w:val="26"/>
                <w:szCs w:val="26"/>
              </w:rPr>
              <w:t>（</w:t>
            </w:r>
            <w:r w:rsidRPr="00EA3B0E">
              <w:rPr>
                <w:rFonts w:hint="eastAsia"/>
                <w:b/>
                <w:kern w:val="0"/>
                <w:sz w:val="26"/>
                <w:szCs w:val="26"/>
              </w:rPr>
              <w:t>計</w:t>
            </w:r>
            <w:r w:rsidRPr="00EA3B0E">
              <w:rPr>
                <w:b/>
                <w:kern w:val="0"/>
                <w:sz w:val="26"/>
                <w:szCs w:val="26"/>
              </w:rPr>
              <w:t>158校）</w:t>
            </w:r>
          </w:p>
        </w:tc>
        <w:tc>
          <w:tcPr>
            <w:tcW w:w="708" w:type="dxa"/>
            <w:tcBorders>
              <w:top w:val="nil"/>
              <w:left w:val="nil"/>
              <w:bottom w:val="single" w:sz="4" w:space="0" w:color="auto"/>
              <w:right w:val="single" w:sz="4" w:space="0" w:color="auto"/>
            </w:tcBorders>
            <w:shd w:val="clear" w:color="auto" w:fill="auto"/>
            <w:noWrap/>
            <w:vAlign w:val="center"/>
            <w:hideMark/>
          </w:tcPr>
          <w:p w14:paraId="24B94309" w14:textId="77777777" w:rsidR="000D5A59" w:rsidRPr="00EA3B0E" w:rsidRDefault="000D5A59" w:rsidP="002330C6">
            <w:pPr>
              <w:widowControl/>
              <w:spacing w:line="440" w:lineRule="exact"/>
              <w:jc w:val="center"/>
              <w:rPr>
                <w:kern w:val="0"/>
                <w:sz w:val="26"/>
                <w:szCs w:val="26"/>
              </w:rPr>
            </w:pPr>
            <w:r w:rsidRPr="00EA3B0E">
              <w:rPr>
                <w:kern w:val="0"/>
                <w:sz w:val="26"/>
                <w:szCs w:val="26"/>
              </w:rPr>
              <w:t>校數</w:t>
            </w:r>
          </w:p>
        </w:tc>
        <w:tc>
          <w:tcPr>
            <w:tcW w:w="1134" w:type="dxa"/>
            <w:tcBorders>
              <w:top w:val="nil"/>
              <w:left w:val="nil"/>
              <w:bottom w:val="single" w:sz="4" w:space="0" w:color="auto"/>
              <w:right w:val="single" w:sz="4" w:space="0" w:color="auto"/>
            </w:tcBorders>
            <w:shd w:val="clear" w:color="auto" w:fill="auto"/>
            <w:noWrap/>
            <w:vAlign w:val="center"/>
            <w:hideMark/>
          </w:tcPr>
          <w:p w14:paraId="724D7A39" w14:textId="77777777" w:rsidR="000D5A59" w:rsidRPr="00EA3B0E" w:rsidRDefault="000D5A59" w:rsidP="002330C6">
            <w:pPr>
              <w:widowControl/>
              <w:spacing w:line="440" w:lineRule="exact"/>
              <w:jc w:val="right"/>
              <w:rPr>
                <w:kern w:val="0"/>
                <w:sz w:val="26"/>
                <w:szCs w:val="26"/>
              </w:rPr>
            </w:pPr>
            <w:r w:rsidRPr="00EA3B0E">
              <w:rPr>
                <w:kern w:val="0"/>
                <w:sz w:val="26"/>
                <w:szCs w:val="26"/>
              </w:rPr>
              <w:t>58</w:t>
            </w:r>
          </w:p>
        </w:tc>
        <w:tc>
          <w:tcPr>
            <w:tcW w:w="967" w:type="dxa"/>
            <w:tcBorders>
              <w:top w:val="nil"/>
              <w:left w:val="nil"/>
              <w:bottom w:val="single" w:sz="4" w:space="0" w:color="auto"/>
              <w:right w:val="single" w:sz="4" w:space="0" w:color="auto"/>
            </w:tcBorders>
            <w:shd w:val="clear" w:color="auto" w:fill="auto"/>
            <w:noWrap/>
            <w:vAlign w:val="center"/>
            <w:hideMark/>
          </w:tcPr>
          <w:p w14:paraId="2156C143" w14:textId="77777777" w:rsidR="000D5A59" w:rsidRPr="00EA3B0E" w:rsidRDefault="000D5A59" w:rsidP="002330C6">
            <w:pPr>
              <w:widowControl/>
              <w:spacing w:line="440" w:lineRule="exact"/>
              <w:jc w:val="right"/>
              <w:rPr>
                <w:kern w:val="0"/>
                <w:sz w:val="26"/>
                <w:szCs w:val="26"/>
              </w:rPr>
            </w:pPr>
            <w:r w:rsidRPr="00EA3B0E">
              <w:rPr>
                <w:kern w:val="0"/>
                <w:sz w:val="26"/>
                <w:szCs w:val="26"/>
              </w:rPr>
              <w:t>100</w:t>
            </w:r>
          </w:p>
        </w:tc>
        <w:tc>
          <w:tcPr>
            <w:tcW w:w="1150" w:type="dxa"/>
            <w:tcBorders>
              <w:top w:val="nil"/>
              <w:left w:val="nil"/>
              <w:bottom w:val="single" w:sz="4" w:space="0" w:color="auto"/>
              <w:right w:val="single" w:sz="4" w:space="0" w:color="auto"/>
            </w:tcBorders>
            <w:shd w:val="clear" w:color="auto" w:fill="auto"/>
            <w:noWrap/>
            <w:vAlign w:val="center"/>
            <w:hideMark/>
          </w:tcPr>
          <w:p w14:paraId="1840F831" w14:textId="77777777" w:rsidR="000D5A59" w:rsidRPr="00EA3B0E" w:rsidRDefault="000D5A59" w:rsidP="002330C6">
            <w:pPr>
              <w:widowControl/>
              <w:spacing w:line="440" w:lineRule="exact"/>
              <w:jc w:val="right"/>
              <w:rPr>
                <w:kern w:val="0"/>
                <w:sz w:val="26"/>
                <w:szCs w:val="26"/>
              </w:rPr>
            </w:pPr>
            <w:r w:rsidRPr="00EA3B0E">
              <w:rPr>
                <w:kern w:val="0"/>
                <w:sz w:val="26"/>
                <w:szCs w:val="26"/>
              </w:rPr>
              <w:t>118</w:t>
            </w:r>
          </w:p>
        </w:tc>
        <w:tc>
          <w:tcPr>
            <w:tcW w:w="992" w:type="dxa"/>
            <w:tcBorders>
              <w:top w:val="nil"/>
              <w:left w:val="nil"/>
              <w:bottom w:val="single" w:sz="4" w:space="0" w:color="auto"/>
              <w:right w:val="single" w:sz="4" w:space="0" w:color="auto"/>
            </w:tcBorders>
            <w:shd w:val="clear" w:color="auto" w:fill="auto"/>
            <w:noWrap/>
            <w:vAlign w:val="center"/>
            <w:hideMark/>
          </w:tcPr>
          <w:p w14:paraId="0F7E22E8" w14:textId="77777777" w:rsidR="000D5A59" w:rsidRPr="00EA3B0E" w:rsidRDefault="000D5A59" w:rsidP="002330C6">
            <w:pPr>
              <w:widowControl/>
              <w:spacing w:line="440" w:lineRule="exact"/>
              <w:jc w:val="right"/>
              <w:rPr>
                <w:kern w:val="0"/>
                <w:sz w:val="26"/>
                <w:szCs w:val="26"/>
              </w:rPr>
            </w:pPr>
            <w:r w:rsidRPr="00EA3B0E">
              <w:rPr>
                <w:kern w:val="0"/>
                <w:sz w:val="26"/>
                <w:szCs w:val="26"/>
              </w:rPr>
              <w:t>2</w:t>
            </w:r>
          </w:p>
        </w:tc>
        <w:tc>
          <w:tcPr>
            <w:tcW w:w="1843" w:type="dxa"/>
            <w:tcBorders>
              <w:top w:val="nil"/>
              <w:left w:val="nil"/>
              <w:bottom w:val="single" w:sz="4" w:space="0" w:color="auto"/>
              <w:right w:val="single" w:sz="4" w:space="0" w:color="auto"/>
            </w:tcBorders>
            <w:shd w:val="clear" w:color="auto" w:fill="auto"/>
            <w:noWrap/>
            <w:vAlign w:val="center"/>
            <w:hideMark/>
          </w:tcPr>
          <w:p w14:paraId="750DCD1C" w14:textId="77777777" w:rsidR="000D5A59" w:rsidRPr="00EA3B0E" w:rsidRDefault="000D5A59" w:rsidP="002330C6">
            <w:pPr>
              <w:widowControl/>
              <w:spacing w:line="440" w:lineRule="exact"/>
              <w:jc w:val="right"/>
              <w:rPr>
                <w:kern w:val="0"/>
                <w:sz w:val="26"/>
                <w:szCs w:val="26"/>
              </w:rPr>
            </w:pPr>
            <w:r w:rsidRPr="00EA3B0E">
              <w:rPr>
                <w:kern w:val="0"/>
                <w:sz w:val="26"/>
                <w:szCs w:val="26"/>
              </w:rPr>
              <w:t>32</w:t>
            </w:r>
          </w:p>
        </w:tc>
        <w:tc>
          <w:tcPr>
            <w:tcW w:w="1040" w:type="dxa"/>
            <w:tcBorders>
              <w:top w:val="nil"/>
              <w:left w:val="nil"/>
              <w:bottom w:val="single" w:sz="4" w:space="0" w:color="auto"/>
              <w:right w:val="single" w:sz="8" w:space="0" w:color="auto"/>
            </w:tcBorders>
            <w:shd w:val="clear" w:color="auto" w:fill="auto"/>
            <w:noWrap/>
            <w:vAlign w:val="center"/>
            <w:hideMark/>
          </w:tcPr>
          <w:p w14:paraId="2D82992B" w14:textId="77777777" w:rsidR="000D5A59" w:rsidRPr="00EA3B0E" w:rsidRDefault="000D5A59" w:rsidP="002330C6">
            <w:pPr>
              <w:widowControl/>
              <w:spacing w:line="440" w:lineRule="exact"/>
              <w:jc w:val="right"/>
              <w:rPr>
                <w:kern w:val="0"/>
                <w:sz w:val="26"/>
                <w:szCs w:val="26"/>
              </w:rPr>
            </w:pPr>
            <w:r w:rsidRPr="00EA3B0E">
              <w:rPr>
                <w:kern w:val="0"/>
                <w:sz w:val="26"/>
                <w:szCs w:val="26"/>
              </w:rPr>
              <w:t>6</w:t>
            </w:r>
          </w:p>
        </w:tc>
      </w:tr>
      <w:tr w:rsidR="00EA3B0E" w:rsidRPr="00EA3B0E" w14:paraId="2970A29D" w14:textId="77777777" w:rsidTr="00CC5ED5">
        <w:trPr>
          <w:trHeight w:val="54"/>
          <w:jc w:val="center"/>
        </w:trPr>
        <w:tc>
          <w:tcPr>
            <w:tcW w:w="1795" w:type="dxa"/>
            <w:vMerge/>
            <w:tcBorders>
              <w:top w:val="nil"/>
              <w:left w:val="single" w:sz="8" w:space="0" w:color="auto"/>
              <w:bottom w:val="single" w:sz="8" w:space="0" w:color="000000"/>
              <w:right w:val="single" w:sz="4" w:space="0" w:color="auto"/>
            </w:tcBorders>
            <w:shd w:val="clear" w:color="auto" w:fill="FDE9D9" w:themeFill="accent6" w:themeFillTint="33"/>
            <w:vAlign w:val="center"/>
            <w:hideMark/>
          </w:tcPr>
          <w:p w14:paraId="19BC77D2" w14:textId="77777777" w:rsidR="000D5A59" w:rsidRPr="00EA3B0E" w:rsidRDefault="000D5A59" w:rsidP="002330C6">
            <w:pPr>
              <w:widowControl/>
              <w:spacing w:line="440" w:lineRule="exact"/>
              <w:rPr>
                <w:b/>
                <w:kern w:val="0"/>
                <w:sz w:val="26"/>
                <w:szCs w:val="26"/>
              </w:rPr>
            </w:pPr>
          </w:p>
        </w:tc>
        <w:tc>
          <w:tcPr>
            <w:tcW w:w="708" w:type="dxa"/>
            <w:tcBorders>
              <w:top w:val="nil"/>
              <w:left w:val="nil"/>
              <w:bottom w:val="single" w:sz="8" w:space="0" w:color="auto"/>
              <w:right w:val="single" w:sz="4" w:space="0" w:color="auto"/>
            </w:tcBorders>
            <w:shd w:val="clear" w:color="auto" w:fill="auto"/>
            <w:vAlign w:val="center"/>
            <w:hideMark/>
          </w:tcPr>
          <w:p w14:paraId="6E4D7333" w14:textId="77777777" w:rsidR="000D5A59" w:rsidRPr="00EA3B0E" w:rsidRDefault="000D5A59" w:rsidP="002330C6">
            <w:pPr>
              <w:widowControl/>
              <w:spacing w:line="440" w:lineRule="exact"/>
              <w:jc w:val="center"/>
              <w:rPr>
                <w:kern w:val="0"/>
                <w:sz w:val="26"/>
                <w:szCs w:val="26"/>
              </w:rPr>
            </w:pPr>
            <w:r w:rsidRPr="00EA3B0E">
              <w:rPr>
                <w:kern w:val="0"/>
                <w:sz w:val="26"/>
                <w:szCs w:val="26"/>
              </w:rPr>
              <w:t>占比</w:t>
            </w:r>
          </w:p>
        </w:tc>
        <w:tc>
          <w:tcPr>
            <w:tcW w:w="1134" w:type="dxa"/>
            <w:tcBorders>
              <w:top w:val="nil"/>
              <w:left w:val="nil"/>
              <w:bottom w:val="single" w:sz="8" w:space="0" w:color="auto"/>
              <w:right w:val="single" w:sz="4" w:space="0" w:color="auto"/>
            </w:tcBorders>
            <w:shd w:val="clear" w:color="auto" w:fill="auto"/>
            <w:noWrap/>
            <w:vAlign w:val="center"/>
            <w:hideMark/>
          </w:tcPr>
          <w:p w14:paraId="2C496969" w14:textId="77777777" w:rsidR="000D5A59" w:rsidRPr="00EA3B0E" w:rsidRDefault="000D5A59" w:rsidP="002330C6">
            <w:pPr>
              <w:widowControl/>
              <w:spacing w:line="440" w:lineRule="exact"/>
              <w:jc w:val="right"/>
              <w:rPr>
                <w:kern w:val="0"/>
                <w:sz w:val="26"/>
                <w:szCs w:val="26"/>
              </w:rPr>
            </w:pPr>
            <w:r w:rsidRPr="00EA3B0E">
              <w:rPr>
                <w:kern w:val="0"/>
                <w:sz w:val="26"/>
                <w:szCs w:val="26"/>
              </w:rPr>
              <w:t>36.71%</w:t>
            </w:r>
          </w:p>
        </w:tc>
        <w:tc>
          <w:tcPr>
            <w:tcW w:w="967" w:type="dxa"/>
            <w:tcBorders>
              <w:top w:val="nil"/>
              <w:left w:val="nil"/>
              <w:bottom w:val="single" w:sz="8" w:space="0" w:color="auto"/>
              <w:right w:val="single" w:sz="4" w:space="0" w:color="auto"/>
            </w:tcBorders>
            <w:shd w:val="clear" w:color="auto" w:fill="auto"/>
            <w:noWrap/>
            <w:vAlign w:val="center"/>
            <w:hideMark/>
          </w:tcPr>
          <w:p w14:paraId="175D9A9E" w14:textId="77777777" w:rsidR="000D5A59" w:rsidRPr="00EA3B0E" w:rsidRDefault="000D5A59" w:rsidP="002330C6">
            <w:pPr>
              <w:widowControl/>
              <w:spacing w:line="440" w:lineRule="exact"/>
              <w:jc w:val="right"/>
              <w:rPr>
                <w:kern w:val="0"/>
                <w:sz w:val="26"/>
                <w:szCs w:val="26"/>
              </w:rPr>
            </w:pPr>
            <w:r w:rsidRPr="00EA3B0E">
              <w:rPr>
                <w:kern w:val="0"/>
                <w:sz w:val="26"/>
                <w:szCs w:val="26"/>
              </w:rPr>
              <w:t>63.29%</w:t>
            </w:r>
          </w:p>
        </w:tc>
        <w:tc>
          <w:tcPr>
            <w:tcW w:w="1150" w:type="dxa"/>
            <w:tcBorders>
              <w:top w:val="nil"/>
              <w:left w:val="nil"/>
              <w:bottom w:val="single" w:sz="8" w:space="0" w:color="auto"/>
              <w:right w:val="single" w:sz="4" w:space="0" w:color="auto"/>
            </w:tcBorders>
            <w:shd w:val="clear" w:color="auto" w:fill="auto"/>
            <w:noWrap/>
            <w:vAlign w:val="center"/>
            <w:hideMark/>
          </w:tcPr>
          <w:p w14:paraId="7D015F16" w14:textId="77777777" w:rsidR="000D5A59" w:rsidRPr="00EA3B0E" w:rsidRDefault="000D5A59" w:rsidP="002330C6">
            <w:pPr>
              <w:widowControl/>
              <w:spacing w:line="440" w:lineRule="exact"/>
              <w:jc w:val="right"/>
              <w:rPr>
                <w:kern w:val="0"/>
                <w:sz w:val="26"/>
                <w:szCs w:val="26"/>
              </w:rPr>
            </w:pPr>
            <w:r w:rsidRPr="00EA3B0E">
              <w:rPr>
                <w:kern w:val="0"/>
                <w:sz w:val="26"/>
                <w:szCs w:val="26"/>
              </w:rPr>
              <w:t>74.68%</w:t>
            </w:r>
          </w:p>
        </w:tc>
        <w:tc>
          <w:tcPr>
            <w:tcW w:w="992" w:type="dxa"/>
            <w:tcBorders>
              <w:top w:val="nil"/>
              <w:left w:val="nil"/>
              <w:bottom w:val="single" w:sz="8" w:space="0" w:color="auto"/>
              <w:right w:val="single" w:sz="4" w:space="0" w:color="auto"/>
            </w:tcBorders>
            <w:shd w:val="clear" w:color="auto" w:fill="auto"/>
            <w:noWrap/>
            <w:vAlign w:val="center"/>
            <w:hideMark/>
          </w:tcPr>
          <w:p w14:paraId="38A9B7F8" w14:textId="77777777" w:rsidR="000D5A59" w:rsidRPr="00EA3B0E" w:rsidRDefault="000D5A59" w:rsidP="002330C6">
            <w:pPr>
              <w:widowControl/>
              <w:spacing w:line="440" w:lineRule="exact"/>
              <w:jc w:val="right"/>
              <w:rPr>
                <w:kern w:val="0"/>
                <w:sz w:val="26"/>
                <w:szCs w:val="26"/>
              </w:rPr>
            </w:pPr>
            <w:r w:rsidRPr="00EA3B0E">
              <w:rPr>
                <w:kern w:val="0"/>
                <w:sz w:val="26"/>
                <w:szCs w:val="26"/>
              </w:rPr>
              <w:t>1.27%</w:t>
            </w:r>
          </w:p>
        </w:tc>
        <w:tc>
          <w:tcPr>
            <w:tcW w:w="1843" w:type="dxa"/>
            <w:tcBorders>
              <w:top w:val="nil"/>
              <w:left w:val="nil"/>
              <w:bottom w:val="single" w:sz="8" w:space="0" w:color="auto"/>
              <w:right w:val="single" w:sz="4" w:space="0" w:color="auto"/>
            </w:tcBorders>
            <w:shd w:val="clear" w:color="auto" w:fill="auto"/>
            <w:noWrap/>
            <w:vAlign w:val="center"/>
            <w:hideMark/>
          </w:tcPr>
          <w:p w14:paraId="62036B00" w14:textId="77777777" w:rsidR="000D5A59" w:rsidRPr="00EA3B0E" w:rsidRDefault="000D5A59" w:rsidP="002330C6">
            <w:pPr>
              <w:widowControl/>
              <w:spacing w:line="440" w:lineRule="exact"/>
              <w:jc w:val="right"/>
              <w:rPr>
                <w:kern w:val="0"/>
                <w:sz w:val="26"/>
                <w:szCs w:val="26"/>
              </w:rPr>
            </w:pPr>
            <w:r w:rsidRPr="00EA3B0E">
              <w:rPr>
                <w:kern w:val="0"/>
                <w:sz w:val="26"/>
                <w:szCs w:val="26"/>
              </w:rPr>
              <w:t>20.25%</w:t>
            </w:r>
          </w:p>
        </w:tc>
        <w:tc>
          <w:tcPr>
            <w:tcW w:w="1040" w:type="dxa"/>
            <w:tcBorders>
              <w:top w:val="nil"/>
              <w:left w:val="nil"/>
              <w:bottom w:val="single" w:sz="8" w:space="0" w:color="auto"/>
              <w:right w:val="single" w:sz="8" w:space="0" w:color="auto"/>
            </w:tcBorders>
            <w:shd w:val="clear" w:color="auto" w:fill="auto"/>
            <w:noWrap/>
            <w:vAlign w:val="center"/>
            <w:hideMark/>
          </w:tcPr>
          <w:p w14:paraId="382CCAE6" w14:textId="77777777" w:rsidR="000D5A59" w:rsidRPr="00EA3B0E" w:rsidRDefault="000D5A59" w:rsidP="002330C6">
            <w:pPr>
              <w:widowControl/>
              <w:spacing w:line="440" w:lineRule="exact"/>
              <w:jc w:val="right"/>
              <w:rPr>
                <w:kern w:val="0"/>
                <w:sz w:val="26"/>
                <w:szCs w:val="26"/>
              </w:rPr>
            </w:pPr>
            <w:r w:rsidRPr="00EA3B0E">
              <w:rPr>
                <w:kern w:val="0"/>
                <w:sz w:val="26"/>
                <w:szCs w:val="26"/>
              </w:rPr>
              <w:t>3.80%</w:t>
            </w:r>
          </w:p>
        </w:tc>
      </w:tr>
    </w:tbl>
    <w:p w14:paraId="611B1855" w14:textId="77777777" w:rsidR="000D5A59" w:rsidRPr="00EA3B0E" w:rsidRDefault="000D5A59" w:rsidP="00C75BE0">
      <w:pPr>
        <w:ind w:leftChars="-250" w:left="-850"/>
        <w:rPr>
          <w:sz w:val="24"/>
          <w:szCs w:val="24"/>
        </w:rPr>
      </w:pPr>
      <w:r w:rsidRPr="00EA3B0E">
        <w:rPr>
          <w:sz w:val="24"/>
          <w:szCs w:val="24"/>
        </w:rPr>
        <w:t xml:space="preserve">　　資料來源：教育部調卷資料</w:t>
      </w:r>
      <w:r w:rsidRPr="00EA3B0E">
        <w:rPr>
          <w:rFonts w:hint="eastAsia"/>
          <w:sz w:val="24"/>
          <w:szCs w:val="24"/>
        </w:rPr>
        <w:t>及</w:t>
      </w:r>
      <w:r w:rsidR="008813B4" w:rsidRPr="00EA3B0E">
        <w:rPr>
          <w:rFonts w:hint="eastAsia"/>
          <w:sz w:val="24"/>
          <w:szCs w:val="24"/>
        </w:rPr>
        <w:t>該部</w:t>
      </w:r>
      <w:r w:rsidRPr="00EA3B0E">
        <w:rPr>
          <w:rFonts w:hint="eastAsia"/>
          <w:sz w:val="24"/>
          <w:szCs w:val="24"/>
        </w:rPr>
        <w:t>110年6月17日</w:t>
      </w:r>
      <w:r w:rsidR="00063AFF" w:rsidRPr="00EA3B0E">
        <w:rPr>
          <w:rFonts w:hint="eastAsia"/>
          <w:sz w:val="24"/>
          <w:szCs w:val="24"/>
        </w:rPr>
        <w:t>更新表格數據資料</w:t>
      </w:r>
      <w:r w:rsidRPr="00EA3B0E">
        <w:rPr>
          <w:sz w:val="24"/>
          <w:szCs w:val="24"/>
        </w:rPr>
        <w:t>。</w:t>
      </w:r>
    </w:p>
    <w:p w14:paraId="678150AA" w14:textId="77777777" w:rsidR="000D5A59" w:rsidRPr="00EA3B0E" w:rsidRDefault="000D5A59" w:rsidP="00C75BE0">
      <w:pPr>
        <w:pStyle w:val="3"/>
        <w:autoSpaceDE/>
        <w:autoSpaceDN/>
        <w:ind w:leftChars="205" w:left="1394" w:hanging="697"/>
        <w:rPr>
          <w:rFonts w:hAnsi="標楷體"/>
          <w:szCs w:val="32"/>
        </w:rPr>
      </w:pPr>
      <w:r w:rsidRPr="00EA3B0E">
        <w:rPr>
          <w:rFonts w:hAnsi="標楷體" w:hint="eastAsia"/>
          <w:szCs w:val="28"/>
        </w:rPr>
        <w:t>針對</w:t>
      </w:r>
      <w:r w:rsidRPr="00EA3B0E">
        <w:rPr>
          <w:rFonts w:ascii="Times New Roman" w:hAnsi="Times New Roman"/>
        </w:rPr>
        <w:t>專案教師薪資待遇</w:t>
      </w:r>
      <w:r w:rsidRPr="00EA3B0E">
        <w:rPr>
          <w:rFonts w:ascii="Times New Roman" w:hAnsi="Times New Roman" w:hint="eastAsia"/>
        </w:rPr>
        <w:t>部分，大專校院</w:t>
      </w:r>
      <w:r w:rsidRPr="00EA3B0E">
        <w:rPr>
          <w:rFonts w:hint="eastAsia"/>
        </w:rPr>
        <w:t>專案教師之</w:t>
      </w:r>
      <w:r w:rsidRPr="00EA3B0E">
        <w:t>聘期以一學期或一學年為期者</w:t>
      </w:r>
      <w:r w:rsidRPr="00EA3B0E">
        <w:rPr>
          <w:rFonts w:ascii="Times New Roman" w:hAnsi="Times New Roman"/>
          <w:szCs w:val="28"/>
        </w:rPr>
        <w:t>，</w:t>
      </w:r>
      <w:r w:rsidRPr="00EA3B0E">
        <w:rPr>
          <w:rFonts w:ascii="Times New Roman" w:hAnsi="Times New Roman"/>
        </w:rPr>
        <w:t>給予</w:t>
      </w:r>
      <w:r w:rsidRPr="00EA3B0E">
        <w:rPr>
          <w:rFonts w:hAnsi="標楷體" w:hint="eastAsia"/>
        </w:rPr>
        <w:t>「</w:t>
      </w:r>
      <w:r w:rsidRPr="00EA3B0E">
        <w:rPr>
          <w:rFonts w:ascii="Times New Roman" w:hAnsi="Times New Roman"/>
        </w:rPr>
        <w:t>足額月薪</w:t>
      </w:r>
      <w:r w:rsidRPr="00EA3B0E">
        <w:rPr>
          <w:rFonts w:hAnsi="標楷體" w:hint="eastAsia"/>
        </w:rPr>
        <w:t>」</w:t>
      </w:r>
      <w:r w:rsidRPr="00EA3B0E">
        <w:rPr>
          <w:rStyle w:val="afc"/>
          <w:rFonts w:ascii="Times New Roman" w:hAnsi="Times New Roman"/>
        </w:rPr>
        <w:footnoteReference w:id="2"/>
      </w:r>
      <w:r w:rsidRPr="00EA3B0E">
        <w:rPr>
          <w:rFonts w:hAnsi="標楷體" w:hint="eastAsia"/>
        </w:rPr>
        <w:t>者</w:t>
      </w:r>
      <w:r w:rsidRPr="00EA3B0E">
        <w:rPr>
          <w:rFonts w:ascii="Times New Roman" w:hAnsi="Times New Roman"/>
        </w:rPr>
        <w:t>計</w:t>
      </w:r>
      <w:r w:rsidRPr="00EA3B0E">
        <w:rPr>
          <w:rFonts w:ascii="Times New Roman" w:hAnsi="Times New Roman"/>
        </w:rPr>
        <w:t>151</w:t>
      </w:r>
      <w:r w:rsidRPr="00EA3B0E">
        <w:rPr>
          <w:rFonts w:ascii="Times New Roman" w:hAnsi="Times New Roman"/>
        </w:rPr>
        <w:t>校</w:t>
      </w:r>
      <w:r w:rsidRPr="00EA3B0E">
        <w:rPr>
          <w:rFonts w:ascii="Times New Roman" w:hAnsi="Times New Roman" w:hint="eastAsia"/>
        </w:rPr>
        <w:t>，</w:t>
      </w:r>
      <w:r w:rsidRPr="00EA3B0E">
        <w:rPr>
          <w:rFonts w:ascii="Times New Roman" w:hAnsi="Times New Roman"/>
        </w:rPr>
        <w:t>未給予足額月薪計</w:t>
      </w:r>
      <w:r w:rsidRPr="00EA3B0E">
        <w:rPr>
          <w:rFonts w:ascii="Times New Roman" w:hAnsi="Times New Roman"/>
        </w:rPr>
        <w:t>1</w:t>
      </w:r>
      <w:r w:rsidRPr="00EA3B0E">
        <w:rPr>
          <w:rFonts w:ascii="Times New Roman" w:hAnsi="Times New Roman"/>
        </w:rPr>
        <w:t>校</w:t>
      </w:r>
      <w:r w:rsidRPr="00EA3B0E">
        <w:rPr>
          <w:rFonts w:hAnsi="標楷體" w:hint="eastAsia"/>
          <w:szCs w:val="28"/>
        </w:rPr>
        <w:t>。惟關於各校專案教師薪資遭「打折」之情形，調查「</w:t>
      </w:r>
      <w:r w:rsidRPr="00EA3B0E">
        <w:rPr>
          <w:rFonts w:hAnsi="標楷體"/>
          <w:szCs w:val="28"/>
        </w:rPr>
        <w:t>編制外各職級教師實際平均支給數額與公立學校編制內專任教師薪資(最低一級本俸+學術研究加給)</w:t>
      </w:r>
      <w:r w:rsidRPr="00EA3B0E">
        <w:rPr>
          <w:rFonts w:hAnsi="標楷體" w:hint="eastAsia"/>
          <w:szCs w:val="28"/>
        </w:rPr>
        <w:t>」</w:t>
      </w:r>
      <w:r w:rsidRPr="00EA3B0E">
        <w:rPr>
          <w:rFonts w:hAnsi="標楷體"/>
          <w:szCs w:val="28"/>
        </w:rPr>
        <w:t>比較，107學年度</w:t>
      </w:r>
      <w:r w:rsidRPr="00EA3B0E">
        <w:rPr>
          <w:rFonts w:hAnsi="標楷體" w:hint="eastAsia"/>
          <w:szCs w:val="28"/>
        </w:rPr>
        <w:t>公私立一般大學各職級教師支給數額，雖有約80%以上之學校與公校支給基準一致，然而，公私立技專校院部分，則是「『教授、副教授』職級分別約有85%、65%之學校與公校支給基準一致；『助理教授、講師職級』分別約有44%、40%之學校與公校支給基準一致」。足見，就此薪資支給折扣而言，仍逾半數之技專校院恐不脫成本考量，增加專案教師數額之疑慮，亦有違大學法以學生教育權為主體</w:t>
      </w:r>
      <w:r w:rsidRPr="00EA3B0E">
        <w:rPr>
          <w:rFonts w:hAnsi="標楷體" w:hint="eastAsia"/>
          <w:szCs w:val="28"/>
        </w:rPr>
        <w:lastRenderedPageBreak/>
        <w:t>之重要意旨。</w:t>
      </w:r>
    </w:p>
    <w:p w14:paraId="67007727" w14:textId="77777777" w:rsidR="000D5A59" w:rsidRPr="00EA3B0E" w:rsidRDefault="000D5A59" w:rsidP="00C75BE0">
      <w:pPr>
        <w:pStyle w:val="3"/>
        <w:autoSpaceDE/>
        <w:autoSpaceDN/>
        <w:ind w:leftChars="205" w:left="1394" w:hanging="697"/>
        <w:rPr>
          <w:rFonts w:hAnsi="標楷體"/>
          <w:szCs w:val="32"/>
        </w:rPr>
      </w:pPr>
      <w:r w:rsidRPr="00EA3B0E">
        <w:rPr>
          <w:rFonts w:hAnsi="標楷體" w:hint="eastAsia"/>
          <w:szCs w:val="28"/>
        </w:rPr>
        <w:t>查</w:t>
      </w:r>
      <w:r w:rsidRPr="00EA3B0E">
        <w:rPr>
          <w:rFonts w:hAnsi="標楷體"/>
          <w:szCs w:val="32"/>
        </w:rPr>
        <w:t>108學年度公、私校編制外專任教師薪資（全體編制外教師平均數）與編制內專任教師薪資比較情形</w:t>
      </w:r>
      <w:r w:rsidRPr="00EA3B0E">
        <w:rPr>
          <w:rFonts w:hAnsi="標楷體" w:hint="eastAsia"/>
          <w:szCs w:val="32"/>
        </w:rPr>
        <w:t>，顯示薪資落差</w:t>
      </w:r>
      <w:r w:rsidRPr="00EA3B0E">
        <w:rPr>
          <w:rFonts w:ascii="Times New Roman" w:hAnsi="Times New Roman"/>
          <w:szCs w:val="32"/>
        </w:rPr>
        <w:t>&lt;</w:t>
      </w:r>
      <w:r w:rsidRPr="00EA3B0E">
        <w:rPr>
          <w:rFonts w:hAnsi="標楷體"/>
          <w:szCs w:val="32"/>
        </w:rPr>
        <w:t>100%</w:t>
      </w:r>
      <w:r w:rsidRPr="00EA3B0E">
        <w:rPr>
          <w:rFonts w:hAnsi="標楷體" w:hint="eastAsia"/>
          <w:szCs w:val="32"/>
        </w:rPr>
        <w:t>之人數達70</w:t>
      </w:r>
      <w:r w:rsidRPr="00EA3B0E">
        <w:rPr>
          <w:rFonts w:hAnsi="標楷體"/>
          <w:szCs w:val="32"/>
        </w:rPr>
        <w:t>0</w:t>
      </w:r>
      <w:r w:rsidRPr="00EA3B0E">
        <w:rPr>
          <w:rFonts w:hAnsi="標楷體" w:hint="eastAsia"/>
          <w:szCs w:val="32"/>
        </w:rPr>
        <w:t>人（公校67人、私校633人），詳</w:t>
      </w:r>
      <w:r w:rsidRPr="00EA3B0E">
        <w:rPr>
          <w:rFonts w:hAnsi="標楷體"/>
          <w:szCs w:val="32"/>
        </w:rPr>
        <w:t>如下表</w:t>
      </w:r>
      <w:r w:rsidRPr="00EA3B0E">
        <w:rPr>
          <w:rFonts w:hAnsi="標楷體" w:hint="eastAsia"/>
          <w:szCs w:val="32"/>
        </w:rPr>
        <w:t>所示：</w:t>
      </w:r>
    </w:p>
    <w:p w14:paraId="17E7F481" w14:textId="77777777" w:rsidR="000D5A59" w:rsidRPr="00EA3B0E" w:rsidRDefault="000D5A59" w:rsidP="00C75BE0">
      <w:pPr>
        <w:pStyle w:val="a3"/>
        <w:ind w:left="1701" w:right="680" w:hanging="681"/>
        <w:jc w:val="center"/>
        <w:rPr>
          <w:b/>
          <w:bCs w:val="0"/>
        </w:rPr>
      </w:pPr>
      <w:r w:rsidRPr="00EA3B0E">
        <w:rPr>
          <w:rFonts w:hint="eastAsia"/>
          <w:b/>
          <w:bCs w:val="0"/>
        </w:rPr>
        <w:t>108學年</w:t>
      </w:r>
      <w:r w:rsidRPr="00EA3B0E">
        <w:rPr>
          <w:rFonts w:ascii="Times New Roman" w:hAnsi="Times New Roman"/>
          <w:b/>
        </w:rPr>
        <w:t>度專任教師薪資比較情形之校數</w:t>
      </w:r>
      <w:r w:rsidRPr="00EA3B0E">
        <w:rPr>
          <w:rFonts w:ascii="Times New Roman" w:hAnsi="Times New Roman" w:hint="eastAsia"/>
          <w:b/>
        </w:rPr>
        <w:t>及人數</w:t>
      </w:r>
      <w:r w:rsidRPr="00EA3B0E">
        <w:rPr>
          <w:rFonts w:hint="eastAsia"/>
          <w:b/>
          <w:bCs w:val="0"/>
        </w:rPr>
        <w:t>表</w:t>
      </w:r>
    </w:p>
    <w:p w14:paraId="389BAA77" w14:textId="77777777" w:rsidR="000D5A59" w:rsidRPr="00EA3B0E" w:rsidRDefault="000D5A59" w:rsidP="00C75BE0">
      <w:pPr>
        <w:ind w:right="520"/>
        <w:jc w:val="right"/>
        <w:rPr>
          <w:sz w:val="24"/>
          <w:szCs w:val="24"/>
        </w:rPr>
      </w:pPr>
      <w:r w:rsidRPr="00EA3B0E">
        <w:rPr>
          <w:rFonts w:hint="eastAsia"/>
          <w:sz w:val="24"/>
          <w:szCs w:val="24"/>
        </w:rPr>
        <w:t>單位：%</w:t>
      </w:r>
      <w:r w:rsidRPr="00EA3B0E">
        <w:rPr>
          <w:rFonts w:hAnsi="標楷體" w:hint="eastAsia"/>
          <w:sz w:val="24"/>
          <w:szCs w:val="24"/>
        </w:rPr>
        <w:t>、</w:t>
      </w:r>
      <w:r w:rsidRPr="00EA3B0E">
        <w:rPr>
          <w:rFonts w:hint="eastAsia"/>
          <w:sz w:val="24"/>
          <w:szCs w:val="24"/>
        </w:rPr>
        <w:t>人數</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969"/>
        <w:gridCol w:w="2693"/>
      </w:tblGrid>
      <w:tr w:rsidR="00EA3B0E" w:rsidRPr="00EA3B0E" w14:paraId="402FDCE3" w14:textId="77777777" w:rsidTr="00CC5ED5">
        <w:trPr>
          <w:trHeight w:val="376"/>
          <w:jc w:val="center"/>
        </w:trPr>
        <w:tc>
          <w:tcPr>
            <w:tcW w:w="1555" w:type="dxa"/>
            <w:shd w:val="clear" w:color="auto" w:fill="E5DFEC" w:themeFill="accent4" w:themeFillTint="33"/>
            <w:vAlign w:val="center"/>
          </w:tcPr>
          <w:p w14:paraId="46E77A83" w14:textId="77777777" w:rsidR="000D5A59" w:rsidRPr="00EA3B0E" w:rsidRDefault="000D5A59" w:rsidP="00CC5ED5">
            <w:pPr>
              <w:jc w:val="center"/>
              <w:rPr>
                <w:b/>
                <w:bCs/>
                <w:sz w:val="27"/>
                <w:szCs w:val="27"/>
              </w:rPr>
            </w:pPr>
            <w:r w:rsidRPr="00EA3B0E">
              <w:rPr>
                <w:b/>
                <w:bCs/>
                <w:sz w:val="27"/>
                <w:szCs w:val="27"/>
              </w:rPr>
              <w:t>設立別</w:t>
            </w:r>
          </w:p>
        </w:tc>
        <w:tc>
          <w:tcPr>
            <w:tcW w:w="3969" w:type="dxa"/>
            <w:shd w:val="clear" w:color="auto" w:fill="E5DFEC" w:themeFill="accent4" w:themeFillTint="33"/>
            <w:vAlign w:val="center"/>
          </w:tcPr>
          <w:p w14:paraId="3953C0EB" w14:textId="77777777" w:rsidR="000D5A59" w:rsidRPr="00EA3B0E" w:rsidRDefault="000D5A59" w:rsidP="00CC5ED5">
            <w:pPr>
              <w:widowControl/>
              <w:spacing w:line="440" w:lineRule="exact"/>
              <w:jc w:val="center"/>
              <w:rPr>
                <w:b/>
                <w:bCs/>
                <w:sz w:val="27"/>
                <w:szCs w:val="27"/>
              </w:rPr>
            </w:pPr>
            <w:r w:rsidRPr="00EA3B0E">
              <w:rPr>
                <w:rFonts w:hint="eastAsia"/>
                <w:b/>
                <w:bCs/>
                <w:sz w:val="27"/>
                <w:szCs w:val="27"/>
              </w:rPr>
              <w:t>與編制內專任教師薪資</w:t>
            </w:r>
          </w:p>
          <w:p w14:paraId="5D1CBC3B" w14:textId="77777777" w:rsidR="000D5A59" w:rsidRPr="00EA3B0E" w:rsidRDefault="000D5A59" w:rsidP="00CC5ED5">
            <w:pPr>
              <w:widowControl/>
              <w:spacing w:line="440" w:lineRule="exact"/>
              <w:jc w:val="center"/>
              <w:rPr>
                <w:b/>
                <w:bCs/>
                <w:sz w:val="27"/>
                <w:szCs w:val="27"/>
              </w:rPr>
            </w:pPr>
            <w:r w:rsidRPr="00EA3B0E">
              <w:rPr>
                <w:b/>
                <w:bCs/>
                <w:sz w:val="27"/>
                <w:szCs w:val="27"/>
              </w:rPr>
              <w:t>比較情形</w:t>
            </w:r>
          </w:p>
        </w:tc>
        <w:tc>
          <w:tcPr>
            <w:tcW w:w="2693" w:type="dxa"/>
            <w:shd w:val="clear" w:color="auto" w:fill="E5DFEC" w:themeFill="accent4" w:themeFillTint="33"/>
            <w:vAlign w:val="center"/>
          </w:tcPr>
          <w:p w14:paraId="326DFA80" w14:textId="77777777" w:rsidR="000D5A59" w:rsidRPr="00EA3B0E" w:rsidRDefault="000D5A59" w:rsidP="00CC5ED5">
            <w:pPr>
              <w:widowControl/>
              <w:spacing w:line="440" w:lineRule="exact"/>
              <w:jc w:val="center"/>
              <w:rPr>
                <w:b/>
                <w:bCs/>
                <w:sz w:val="27"/>
                <w:szCs w:val="27"/>
              </w:rPr>
            </w:pPr>
            <w:r w:rsidRPr="00EA3B0E">
              <w:rPr>
                <w:b/>
                <w:bCs/>
                <w:sz w:val="27"/>
                <w:szCs w:val="27"/>
              </w:rPr>
              <w:t>影響人數</w:t>
            </w:r>
          </w:p>
        </w:tc>
      </w:tr>
      <w:tr w:rsidR="00EA3B0E" w:rsidRPr="00EA3B0E" w14:paraId="47FB2B45" w14:textId="77777777" w:rsidTr="00CC5ED5">
        <w:trPr>
          <w:trHeight w:val="376"/>
          <w:jc w:val="center"/>
        </w:trPr>
        <w:tc>
          <w:tcPr>
            <w:tcW w:w="1555" w:type="dxa"/>
            <w:vMerge w:val="restart"/>
            <w:shd w:val="clear" w:color="auto" w:fill="auto"/>
            <w:vAlign w:val="center"/>
          </w:tcPr>
          <w:p w14:paraId="0739C8E2" w14:textId="77777777" w:rsidR="000D5A59" w:rsidRPr="00EA3B0E" w:rsidRDefault="000D5A59" w:rsidP="00CC5ED5">
            <w:pPr>
              <w:widowControl/>
              <w:spacing w:line="440" w:lineRule="exact"/>
              <w:jc w:val="center"/>
              <w:rPr>
                <w:b/>
                <w:bCs/>
                <w:sz w:val="27"/>
                <w:szCs w:val="27"/>
              </w:rPr>
            </w:pPr>
            <w:r w:rsidRPr="00EA3B0E">
              <w:rPr>
                <w:b/>
                <w:bCs/>
                <w:sz w:val="27"/>
                <w:szCs w:val="27"/>
              </w:rPr>
              <w:t>公</w:t>
            </w:r>
            <w:r w:rsidR="00BA47CD" w:rsidRPr="00EA3B0E">
              <w:rPr>
                <w:rFonts w:hint="eastAsia"/>
                <w:b/>
                <w:bCs/>
                <w:sz w:val="27"/>
                <w:szCs w:val="27"/>
              </w:rPr>
              <w:t>立學</w:t>
            </w:r>
            <w:r w:rsidRPr="00EA3B0E">
              <w:rPr>
                <w:b/>
                <w:bCs/>
                <w:sz w:val="27"/>
                <w:szCs w:val="27"/>
              </w:rPr>
              <w:t>校</w:t>
            </w:r>
          </w:p>
        </w:tc>
        <w:tc>
          <w:tcPr>
            <w:tcW w:w="3969" w:type="dxa"/>
            <w:shd w:val="clear" w:color="auto" w:fill="auto"/>
            <w:vAlign w:val="center"/>
          </w:tcPr>
          <w:p w14:paraId="4EDC4677" w14:textId="77777777" w:rsidR="000D5A59" w:rsidRPr="00EA3B0E" w:rsidRDefault="000D5A59" w:rsidP="00CC5ED5">
            <w:pPr>
              <w:widowControl/>
              <w:spacing w:line="440" w:lineRule="exact"/>
              <w:jc w:val="center"/>
              <w:rPr>
                <w:sz w:val="27"/>
                <w:szCs w:val="27"/>
              </w:rPr>
            </w:pPr>
            <m:oMathPara>
              <m:oMath>
                <m:r>
                  <m:rPr>
                    <m:sty m:val="p"/>
                  </m:rPr>
                  <w:rPr>
                    <w:rFonts w:ascii="Cambria Math" w:hAnsi="Cambria Math"/>
                    <w:sz w:val="27"/>
                    <w:szCs w:val="27"/>
                  </w:rPr>
                  <m:t>≥100%</m:t>
                </m:r>
              </m:oMath>
            </m:oMathPara>
          </w:p>
        </w:tc>
        <w:tc>
          <w:tcPr>
            <w:tcW w:w="2693" w:type="dxa"/>
          </w:tcPr>
          <w:p w14:paraId="73881E31" w14:textId="77777777" w:rsidR="000D5A59" w:rsidRPr="00EA3B0E" w:rsidRDefault="000D5A59" w:rsidP="00CC5ED5">
            <w:pPr>
              <w:widowControl/>
              <w:spacing w:line="440" w:lineRule="exact"/>
              <w:jc w:val="right"/>
              <w:rPr>
                <w:sz w:val="27"/>
                <w:szCs w:val="27"/>
              </w:rPr>
            </w:pPr>
            <w:r w:rsidRPr="00EA3B0E">
              <w:rPr>
                <w:sz w:val="27"/>
                <w:szCs w:val="27"/>
              </w:rPr>
              <w:t>1,029人</w:t>
            </w:r>
          </w:p>
        </w:tc>
      </w:tr>
      <w:tr w:rsidR="00EA3B0E" w:rsidRPr="00EA3B0E" w14:paraId="5D3E528B" w14:textId="77777777" w:rsidTr="00CC5ED5">
        <w:trPr>
          <w:trHeight w:val="376"/>
          <w:jc w:val="center"/>
        </w:trPr>
        <w:tc>
          <w:tcPr>
            <w:tcW w:w="1555" w:type="dxa"/>
            <w:vMerge/>
            <w:shd w:val="clear" w:color="auto" w:fill="auto"/>
            <w:vAlign w:val="center"/>
          </w:tcPr>
          <w:p w14:paraId="09B7DE72" w14:textId="77777777" w:rsidR="000D5A59" w:rsidRPr="00EA3B0E" w:rsidRDefault="000D5A59" w:rsidP="00CC5ED5">
            <w:pPr>
              <w:widowControl/>
              <w:spacing w:line="440" w:lineRule="exact"/>
              <w:jc w:val="center"/>
              <w:rPr>
                <w:b/>
                <w:bCs/>
                <w:sz w:val="27"/>
                <w:szCs w:val="27"/>
              </w:rPr>
            </w:pPr>
          </w:p>
        </w:tc>
        <w:tc>
          <w:tcPr>
            <w:tcW w:w="3969" w:type="dxa"/>
            <w:shd w:val="clear" w:color="auto" w:fill="EAF1DD" w:themeFill="accent3" w:themeFillTint="33"/>
            <w:vAlign w:val="center"/>
          </w:tcPr>
          <w:p w14:paraId="6DDD6FDD" w14:textId="77777777" w:rsidR="000D5A59" w:rsidRPr="00EA3B0E" w:rsidRDefault="000D5A59" w:rsidP="00CC5ED5">
            <w:pPr>
              <w:widowControl/>
              <w:spacing w:line="440" w:lineRule="exact"/>
              <w:jc w:val="center"/>
              <w:rPr>
                <w:sz w:val="27"/>
                <w:szCs w:val="27"/>
              </w:rPr>
            </w:pPr>
            <m:oMathPara>
              <m:oMath>
                <m:r>
                  <m:rPr>
                    <m:sty m:val="p"/>
                  </m:rPr>
                  <w:rPr>
                    <w:rFonts w:ascii="Cambria Math" w:hAnsi="Cambria Math"/>
                    <w:sz w:val="27"/>
                    <w:szCs w:val="27"/>
                  </w:rPr>
                  <m:t>&lt;100%</m:t>
                </m:r>
              </m:oMath>
            </m:oMathPara>
          </w:p>
        </w:tc>
        <w:tc>
          <w:tcPr>
            <w:tcW w:w="2693" w:type="dxa"/>
            <w:shd w:val="clear" w:color="auto" w:fill="EAF1DD" w:themeFill="accent3" w:themeFillTint="33"/>
          </w:tcPr>
          <w:p w14:paraId="631950D1" w14:textId="77777777" w:rsidR="000D5A59" w:rsidRPr="00EA3B0E" w:rsidRDefault="000D5A59" w:rsidP="00CC5ED5">
            <w:pPr>
              <w:widowControl/>
              <w:spacing w:line="440" w:lineRule="exact"/>
              <w:jc w:val="right"/>
              <w:rPr>
                <w:sz w:val="27"/>
                <w:szCs w:val="27"/>
              </w:rPr>
            </w:pPr>
            <w:r w:rsidRPr="00EA3B0E">
              <w:rPr>
                <w:sz w:val="27"/>
                <w:szCs w:val="27"/>
              </w:rPr>
              <w:t>67人</w:t>
            </w:r>
          </w:p>
        </w:tc>
      </w:tr>
      <w:tr w:rsidR="00EA3B0E" w:rsidRPr="00EA3B0E" w14:paraId="63AEB5E3" w14:textId="77777777" w:rsidTr="00CC5ED5">
        <w:trPr>
          <w:trHeight w:val="376"/>
          <w:jc w:val="center"/>
        </w:trPr>
        <w:tc>
          <w:tcPr>
            <w:tcW w:w="1555" w:type="dxa"/>
            <w:vMerge w:val="restart"/>
            <w:shd w:val="clear" w:color="auto" w:fill="auto"/>
            <w:vAlign w:val="center"/>
          </w:tcPr>
          <w:p w14:paraId="3AF1788F" w14:textId="77777777" w:rsidR="000D5A59" w:rsidRPr="00EA3B0E" w:rsidRDefault="000D5A59" w:rsidP="00CC5ED5">
            <w:pPr>
              <w:widowControl/>
              <w:spacing w:line="440" w:lineRule="exact"/>
              <w:jc w:val="center"/>
              <w:rPr>
                <w:b/>
                <w:bCs/>
                <w:sz w:val="27"/>
                <w:szCs w:val="27"/>
              </w:rPr>
            </w:pPr>
            <w:r w:rsidRPr="00EA3B0E">
              <w:rPr>
                <w:b/>
                <w:bCs/>
                <w:sz w:val="27"/>
                <w:szCs w:val="27"/>
              </w:rPr>
              <w:t>私</w:t>
            </w:r>
            <w:r w:rsidR="00BA47CD" w:rsidRPr="00EA3B0E">
              <w:rPr>
                <w:rFonts w:hint="eastAsia"/>
                <w:b/>
                <w:bCs/>
                <w:sz w:val="27"/>
                <w:szCs w:val="27"/>
              </w:rPr>
              <w:t>立學</w:t>
            </w:r>
            <w:r w:rsidRPr="00EA3B0E">
              <w:rPr>
                <w:b/>
                <w:bCs/>
                <w:sz w:val="27"/>
                <w:szCs w:val="27"/>
              </w:rPr>
              <w:t>校</w:t>
            </w:r>
          </w:p>
        </w:tc>
        <w:tc>
          <w:tcPr>
            <w:tcW w:w="3969" w:type="dxa"/>
            <w:shd w:val="clear" w:color="auto" w:fill="auto"/>
            <w:vAlign w:val="center"/>
          </w:tcPr>
          <w:p w14:paraId="5CAAEC86" w14:textId="77777777" w:rsidR="000D5A59" w:rsidRPr="00EA3B0E" w:rsidRDefault="000D5A59" w:rsidP="00CC5ED5">
            <w:pPr>
              <w:widowControl/>
              <w:spacing w:line="440" w:lineRule="exact"/>
              <w:jc w:val="center"/>
              <w:rPr>
                <w:sz w:val="27"/>
                <w:szCs w:val="27"/>
              </w:rPr>
            </w:pPr>
            <m:oMathPara>
              <m:oMath>
                <m:r>
                  <m:rPr>
                    <m:sty m:val="p"/>
                  </m:rPr>
                  <w:rPr>
                    <w:rFonts w:ascii="Cambria Math" w:hAnsi="Cambria Math"/>
                    <w:sz w:val="27"/>
                    <w:szCs w:val="27"/>
                  </w:rPr>
                  <m:t>≥100%</m:t>
                </m:r>
              </m:oMath>
            </m:oMathPara>
          </w:p>
        </w:tc>
        <w:tc>
          <w:tcPr>
            <w:tcW w:w="2693" w:type="dxa"/>
          </w:tcPr>
          <w:p w14:paraId="2440C412" w14:textId="77777777" w:rsidR="000D5A59" w:rsidRPr="00EA3B0E" w:rsidRDefault="000D5A59" w:rsidP="00CC5ED5">
            <w:pPr>
              <w:widowControl/>
              <w:spacing w:line="440" w:lineRule="exact"/>
              <w:jc w:val="right"/>
              <w:rPr>
                <w:sz w:val="27"/>
                <w:szCs w:val="27"/>
              </w:rPr>
            </w:pPr>
            <w:r w:rsidRPr="00EA3B0E">
              <w:rPr>
                <w:sz w:val="27"/>
                <w:szCs w:val="27"/>
              </w:rPr>
              <w:t>1,683人</w:t>
            </w:r>
          </w:p>
        </w:tc>
      </w:tr>
      <w:tr w:rsidR="00EA3B0E" w:rsidRPr="00EA3B0E" w14:paraId="06109D3C" w14:textId="77777777" w:rsidTr="00CC5ED5">
        <w:trPr>
          <w:trHeight w:val="376"/>
          <w:jc w:val="center"/>
        </w:trPr>
        <w:tc>
          <w:tcPr>
            <w:tcW w:w="1555" w:type="dxa"/>
            <w:vMerge/>
            <w:shd w:val="clear" w:color="auto" w:fill="auto"/>
            <w:vAlign w:val="center"/>
          </w:tcPr>
          <w:p w14:paraId="4084AD04" w14:textId="77777777" w:rsidR="000D5A59" w:rsidRPr="00EA3B0E" w:rsidRDefault="000D5A59" w:rsidP="00CC5ED5">
            <w:pPr>
              <w:widowControl/>
              <w:spacing w:line="440" w:lineRule="exact"/>
              <w:jc w:val="center"/>
              <w:rPr>
                <w:sz w:val="27"/>
                <w:szCs w:val="27"/>
              </w:rPr>
            </w:pPr>
          </w:p>
        </w:tc>
        <w:tc>
          <w:tcPr>
            <w:tcW w:w="3969" w:type="dxa"/>
            <w:shd w:val="clear" w:color="auto" w:fill="EAF1DD" w:themeFill="accent3" w:themeFillTint="33"/>
            <w:vAlign w:val="center"/>
          </w:tcPr>
          <w:p w14:paraId="3CEE4D57" w14:textId="77777777" w:rsidR="000D5A59" w:rsidRPr="00EA3B0E" w:rsidRDefault="000D5A59" w:rsidP="00CC5ED5">
            <w:pPr>
              <w:widowControl/>
              <w:spacing w:line="440" w:lineRule="exact"/>
              <w:jc w:val="center"/>
              <w:rPr>
                <w:sz w:val="27"/>
                <w:szCs w:val="27"/>
              </w:rPr>
            </w:pPr>
            <m:oMathPara>
              <m:oMath>
                <m:r>
                  <m:rPr>
                    <m:sty m:val="p"/>
                  </m:rPr>
                  <w:rPr>
                    <w:rFonts w:ascii="Cambria Math" w:hAnsi="Cambria Math"/>
                    <w:sz w:val="27"/>
                    <w:szCs w:val="27"/>
                  </w:rPr>
                  <m:t>&lt;100%</m:t>
                </m:r>
              </m:oMath>
            </m:oMathPara>
          </w:p>
        </w:tc>
        <w:tc>
          <w:tcPr>
            <w:tcW w:w="2693" w:type="dxa"/>
            <w:shd w:val="clear" w:color="auto" w:fill="EAF1DD" w:themeFill="accent3" w:themeFillTint="33"/>
          </w:tcPr>
          <w:p w14:paraId="1D19E91C" w14:textId="77777777" w:rsidR="000D5A59" w:rsidRPr="00EA3B0E" w:rsidRDefault="000D5A59" w:rsidP="00CC5ED5">
            <w:pPr>
              <w:widowControl/>
              <w:spacing w:line="440" w:lineRule="exact"/>
              <w:jc w:val="right"/>
              <w:rPr>
                <w:sz w:val="27"/>
                <w:szCs w:val="27"/>
              </w:rPr>
            </w:pPr>
            <w:r w:rsidRPr="00EA3B0E">
              <w:rPr>
                <w:sz w:val="27"/>
                <w:szCs w:val="27"/>
              </w:rPr>
              <w:t>633人</w:t>
            </w:r>
          </w:p>
        </w:tc>
      </w:tr>
      <w:tr w:rsidR="00EA3B0E" w:rsidRPr="00EA3B0E" w14:paraId="21915321" w14:textId="77777777" w:rsidTr="00CC5ED5">
        <w:trPr>
          <w:trHeight w:val="376"/>
          <w:jc w:val="center"/>
        </w:trPr>
        <w:tc>
          <w:tcPr>
            <w:tcW w:w="5524" w:type="dxa"/>
            <w:gridSpan w:val="2"/>
            <w:shd w:val="clear" w:color="auto" w:fill="auto"/>
            <w:vAlign w:val="center"/>
          </w:tcPr>
          <w:p w14:paraId="466CB3E7" w14:textId="77777777" w:rsidR="000D5A59" w:rsidRPr="00EA3B0E" w:rsidRDefault="000D5A59" w:rsidP="00CC5ED5">
            <w:pPr>
              <w:widowControl/>
              <w:spacing w:line="440" w:lineRule="exact"/>
              <w:jc w:val="center"/>
              <w:rPr>
                <w:sz w:val="27"/>
                <w:szCs w:val="27"/>
              </w:rPr>
            </w:pPr>
            <w:r w:rsidRPr="00EA3B0E">
              <w:rPr>
                <w:sz w:val="27"/>
                <w:szCs w:val="27"/>
              </w:rPr>
              <w:t>合計</w:t>
            </w:r>
          </w:p>
        </w:tc>
        <w:tc>
          <w:tcPr>
            <w:tcW w:w="2693" w:type="dxa"/>
          </w:tcPr>
          <w:p w14:paraId="533E8C18" w14:textId="77777777" w:rsidR="000D5A59" w:rsidRPr="00EA3B0E" w:rsidRDefault="000D5A59" w:rsidP="00CC5ED5">
            <w:pPr>
              <w:widowControl/>
              <w:spacing w:line="440" w:lineRule="exact"/>
              <w:jc w:val="right"/>
              <w:rPr>
                <w:sz w:val="27"/>
                <w:szCs w:val="27"/>
              </w:rPr>
            </w:pPr>
            <w:r w:rsidRPr="00EA3B0E">
              <w:rPr>
                <w:sz w:val="27"/>
                <w:szCs w:val="27"/>
              </w:rPr>
              <w:t>3,412人</w:t>
            </w:r>
          </w:p>
        </w:tc>
      </w:tr>
    </w:tbl>
    <w:p w14:paraId="5F2EEDBB" w14:textId="77777777" w:rsidR="000D5A59" w:rsidRPr="00EA3B0E" w:rsidRDefault="000D5A59" w:rsidP="00C75BE0">
      <w:pPr>
        <w:spacing w:line="320" w:lineRule="exact"/>
        <w:rPr>
          <w:sz w:val="24"/>
          <w:szCs w:val="24"/>
        </w:rPr>
      </w:pPr>
      <w:r w:rsidRPr="00EA3B0E">
        <w:rPr>
          <w:rFonts w:hint="eastAsia"/>
          <w:sz w:val="24"/>
          <w:szCs w:val="24"/>
        </w:rPr>
        <w:t>備註：</w:t>
      </w:r>
    </w:p>
    <w:p w14:paraId="2663097C" w14:textId="77777777" w:rsidR="000D5A59" w:rsidRPr="00EA3B0E" w:rsidRDefault="000D5A59" w:rsidP="00C75BE0">
      <w:pPr>
        <w:pStyle w:val="af7"/>
        <w:numPr>
          <w:ilvl w:val="0"/>
          <w:numId w:val="36"/>
        </w:numPr>
        <w:spacing w:line="320" w:lineRule="exact"/>
        <w:ind w:leftChars="0" w:left="520" w:hanging="520"/>
        <w:rPr>
          <w:sz w:val="24"/>
        </w:rPr>
      </w:pPr>
      <w:r w:rsidRPr="00EA3B0E">
        <w:rPr>
          <w:sz w:val="24"/>
        </w:rPr>
        <w:t>≥</w:t>
      </w:r>
      <w:r w:rsidRPr="00EA3B0E">
        <w:rPr>
          <w:sz w:val="24"/>
        </w:rPr>
        <w:t>100%</w:t>
      </w:r>
      <w:r w:rsidRPr="00EA3B0E">
        <w:rPr>
          <w:rFonts w:hint="eastAsia"/>
          <w:sz w:val="24"/>
        </w:rPr>
        <w:t>：係指學校編制外教師【平均支給數額】占【公立學校支給數額】之比率，即該校編制外教師薪資支給數額等於或超過公立學校支給數額。</w:t>
      </w:r>
    </w:p>
    <w:p w14:paraId="406F98C3" w14:textId="77777777" w:rsidR="000D5A59" w:rsidRPr="00EA3B0E" w:rsidRDefault="000D5A59" w:rsidP="00C75BE0">
      <w:pPr>
        <w:pStyle w:val="af7"/>
        <w:numPr>
          <w:ilvl w:val="0"/>
          <w:numId w:val="36"/>
        </w:numPr>
        <w:spacing w:line="320" w:lineRule="exact"/>
        <w:ind w:leftChars="0" w:left="520" w:hanging="520"/>
        <w:rPr>
          <w:sz w:val="24"/>
        </w:rPr>
      </w:pPr>
      <w:r w:rsidRPr="00EA3B0E">
        <w:rPr>
          <w:rFonts w:hint="eastAsia"/>
          <w:sz w:val="24"/>
        </w:rPr>
        <w:t>&lt;100%：係指學校編制外教師【平均支給數額】占【公立學校支給數額】之比率，即該校編制外教師薪資支給數額低於公立學校支給數額。</w:t>
      </w:r>
    </w:p>
    <w:p w14:paraId="14444BF5" w14:textId="77777777" w:rsidR="000D5A59" w:rsidRPr="00EA3B0E" w:rsidRDefault="000D5A59" w:rsidP="00C75BE0">
      <w:pPr>
        <w:tabs>
          <w:tab w:val="left" w:pos="426"/>
        </w:tabs>
        <w:spacing w:afterLines="50" w:after="228" w:line="320" w:lineRule="exact"/>
      </w:pPr>
      <w:r w:rsidRPr="00EA3B0E">
        <w:rPr>
          <w:sz w:val="24"/>
          <w:szCs w:val="24"/>
        </w:rPr>
        <w:t>資料來源：教育部調卷資料</w:t>
      </w:r>
      <w:r w:rsidRPr="00EA3B0E">
        <w:rPr>
          <w:rFonts w:hint="eastAsia"/>
          <w:sz w:val="24"/>
          <w:szCs w:val="24"/>
        </w:rPr>
        <w:t>及</w:t>
      </w:r>
      <w:r w:rsidR="008813B4" w:rsidRPr="00EA3B0E">
        <w:rPr>
          <w:rFonts w:hint="eastAsia"/>
          <w:sz w:val="24"/>
          <w:szCs w:val="24"/>
        </w:rPr>
        <w:t>該部</w:t>
      </w:r>
      <w:r w:rsidR="008D18DF" w:rsidRPr="00EA3B0E">
        <w:rPr>
          <w:rFonts w:hint="eastAsia"/>
          <w:sz w:val="24"/>
          <w:szCs w:val="24"/>
        </w:rPr>
        <w:t>110年6月17日補充備註資料</w:t>
      </w:r>
      <w:r w:rsidRPr="00EA3B0E">
        <w:rPr>
          <w:sz w:val="24"/>
          <w:szCs w:val="24"/>
        </w:rPr>
        <w:t>。</w:t>
      </w:r>
      <w:r w:rsidRPr="00EA3B0E">
        <w:rPr>
          <w:rFonts w:hint="eastAsia"/>
        </w:rPr>
        <w:t xml:space="preserve"> </w:t>
      </w:r>
    </w:p>
    <w:p w14:paraId="1B22A4B0" w14:textId="77777777" w:rsidR="000D5A59" w:rsidRPr="00EA3B0E" w:rsidRDefault="000D5A59" w:rsidP="00C75BE0">
      <w:pPr>
        <w:pStyle w:val="3"/>
        <w:autoSpaceDE/>
        <w:autoSpaceDN/>
        <w:ind w:leftChars="205" w:left="1394" w:hanging="697"/>
      </w:pPr>
      <w:r w:rsidRPr="00EA3B0E">
        <w:rPr>
          <w:rFonts w:hAnsi="標楷體" w:hint="eastAsia"/>
          <w:szCs w:val="32"/>
        </w:rPr>
        <w:t>另查，</w:t>
      </w:r>
      <w:r w:rsidR="00355FC6" w:rsidRPr="00EA3B0E">
        <w:rPr>
          <w:rFonts w:hAnsi="標楷體" w:hint="eastAsia"/>
          <w:szCs w:val="32"/>
        </w:rPr>
        <w:t>以校及教授職級為基準，細究「公私立大專校院編制外專任教師平均支給數額與公立學校支給數額比較表」，部分公立大專校院支給比率亦未達100%（</w:t>
      </w:r>
      <w:r w:rsidR="00355FC6" w:rsidRPr="00EA3B0E">
        <w:rPr>
          <w:rFonts w:hAnsi="標楷體"/>
          <w:szCs w:val="32"/>
        </w:rPr>
        <w:t>94.84</w:t>
      </w:r>
      <w:r w:rsidR="00355FC6" w:rsidRPr="00EA3B0E">
        <w:rPr>
          <w:rFonts w:hAnsi="標楷體" w:hint="eastAsia"/>
          <w:szCs w:val="32"/>
        </w:rPr>
        <w:t>%及</w:t>
      </w:r>
      <w:r w:rsidR="00355FC6" w:rsidRPr="00EA3B0E">
        <w:rPr>
          <w:rFonts w:hAnsi="標楷體"/>
          <w:szCs w:val="32"/>
        </w:rPr>
        <w:t>83.51</w:t>
      </w:r>
      <w:r w:rsidR="00355FC6" w:rsidRPr="00EA3B0E">
        <w:rPr>
          <w:rFonts w:hAnsi="標楷體" w:hint="eastAsia"/>
          <w:szCs w:val="32"/>
        </w:rPr>
        <w:t>%），未盡合理，況部分私立大專校院支給比率更低於8成甚至6成以下，如各校比例分別有</w:t>
      </w:r>
      <w:r w:rsidR="00355FC6" w:rsidRPr="00EA3B0E">
        <w:rPr>
          <w:rFonts w:hAnsi="標楷體"/>
          <w:szCs w:val="32"/>
        </w:rPr>
        <w:t>60.79</w:t>
      </w:r>
      <w:r w:rsidR="00355FC6" w:rsidRPr="00EA3B0E">
        <w:rPr>
          <w:rFonts w:hAnsi="標楷體" w:hint="eastAsia"/>
          <w:szCs w:val="32"/>
        </w:rPr>
        <w:t>%、</w:t>
      </w:r>
      <w:r w:rsidR="00355FC6" w:rsidRPr="00EA3B0E">
        <w:rPr>
          <w:rFonts w:hAnsi="標楷體"/>
          <w:szCs w:val="32"/>
        </w:rPr>
        <w:t>54.92</w:t>
      </w:r>
      <w:r w:rsidR="00355FC6" w:rsidRPr="00EA3B0E">
        <w:rPr>
          <w:rFonts w:hAnsi="標楷體" w:hint="eastAsia"/>
          <w:szCs w:val="32"/>
        </w:rPr>
        <w:t>%、</w:t>
      </w:r>
      <w:r w:rsidR="00355FC6" w:rsidRPr="00EA3B0E">
        <w:rPr>
          <w:rFonts w:hAnsi="標楷體"/>
          <w:szCs w:val="32"/>
        </w:rPr>
        <w:t>52.27</w:t>
      </w:r>
      <w:r w:rsidR="00355FC6" w:rsidRPr="00EA3B0E">
        <w:rPr>
          <w:rFonts w:hAnsi="標楷體" w:hint="eastAsia"/>
          <w:szCs w:val="32"/>
        </w:rPr>
        <w:t>%、</w:t>
      </w:r>
      <w:r w:rsidR="00355FC6" w:rsidRPr="00EA3B0E">
        <w:rPr>
          <w:rFonts w:hAnsi="標楷體"/>
          <w:szCs w:val="32"/>
        </w:rPr>
        <w:t>60.77</w:t>
      </w:r>
      <w:r w:rsidR="00355FC6" w:rsidRPr="00EA3B0E">
        <w:rPr>
          <w:rFonts w:hAnsi="標楷體" w:hint="eastAsia"/>
          <w:szCs w:val="32"/>
        </w:rPr>
        <w:t>%、</w:t>
      </w:r>
      <w:r w:rsidR="00355FC6" w:rsidRPr="00EA3B0E">
        <w:rPr>
          <w:rFonts w:hAnsi="標楷體"/>
          <w:szCs w:val="32"/>
        </w:rPr>
        <w:t>78.90</w:t>
      </w:r>
      <w:r w:rsidR="00355FC6" w:rsidRPr="00EA3B0E">
        <w:rPr>
          <w:rFonts w:hAnsi="標楷體" w:hint="eastAsia"/>
          <w:szCs w:val="32"/>
        </w:rPr>
        <w:t>%、</w:t>
      </w:r>
      <w:r w:rsidR="00355FC6" w:rsidRPr="00EA3B0E">
        <w:rPr>
          <w:rFonts w:hAnsi="標楷體"/>
          <w:szCs w:val="32"/>
        </w:rPr>
        <w:t>61.16</w:t>
      </w:r>
      <w:r w:rsidR="00355FC6" w:rsidRPr="00EA3B0E">
        <w:rPr>
          <w:rFonts w:hAnsi="標楷體" w:hint="eastAsia"/>
          <w:szCs w:val="32"/>
        </w:rPr>
        <w:t>%及</w:t>
      </w:r>
      <w:r w:rsidR="00355FC6" w:rsidRPr="00EA3B0E">
        <w:rPr>
          <w:rFonts w:hAnsi="標楷體"/>
          <w:szCs w:val="32"/>
        </w:rPr>
        <w:t>77.33</w:t>
      </w:r>
      <w:r w:rsidR="00355FC6" w:rsidRPr="00EA3B0E">
        <w:rPr>
          <w:rFonts w:hAnsi="標楷體" w:hint="eastAsia"/>
          <w:szCs w:val="32"/>
        </w:rPr>
        <w:t>%情形</w:t>
      </w:r>
      <w:r w:rsidR="00355FC6" w:rsidRPr="00EA3B0E">
        <w:rPr>
          <w:rFonts w:hAnsi="標楷體"/>
          <w:szCs w:val="32"/>
        </w:rPr>
        <w:t>。</w:t>
      </w:r>
      <w:r w:rsidR="00355FC6" w:rsidRPr="00EA3B0E">
        <w:rPr>
          <w:rFonts w:hAnsi="標楷體" w:hint="eastAsia"/>
          <w:szCs w:val="32"/>
        </w:rPr>
        <w:t>又顯示整體支給數額未達100%學校中，尤集中於</w:t>
      </w:r>
      <w:r w:rsidR="00355FC6" w:rsidRPr="00EA3B0E">
        <w:rPr>
          <w:rFonts w:hAnsi="標楷體"/>
          <w:szCs w:val="32"/>
        </w:rPr>
        <w:t>講師與助理教授</w:t>
      </w:r>
      <w:r w:rsidR="00355FC6" w:rsidRPr="00EA3B0E">
        <w:rPr>
          <w:rFonts w:hAnsi="標楷體" w:hint="eastAsia"/>
          <w:szCs w:val="32"/>
        </w:rPr>
        <w:t>群，以常理而言，此兩類教師應多屬未來挹注研究能量之年輕學者，長此以往恐將</w:t>
      </w:r>
      <w:r w:rsidR="00355FC6" w:rsidRPr="00EA3B0E">
        <w:rPr>
          <w:rFonts w:hAnsi="標楷體"/>
          <w:szCs w:val="32"/>
        </w:rPr>
        <w:t>不利</w:t>
      </w:r>
      <w:r w:rsidR="00355FC6" w:rsidRPr="00EA3B0E">
        <w:rPr>
          <w:rFonts w:hAnsi="標楷體" w:hint="eastAsia"/>
          <w:szCs w:val="32"/>
        </w:rPr>
        <w:t>鼓勵我國學術研究及</w:t>
      </w:r>
      <w:r w:rsidR="00355FC6" w:rsidRPr="00EA3B0E">
        <w:rPr>
          <w:rFonts w:hAnsi="標楷體"/>
          <w:szCs w:val="32"/>
        </w:rPr>
        <w:t>高教體質</w:t>
      </w:r>
      <w:r w:rsidR="00355FC6" w:rsidRPr="00EA3B0E">
        <w:rPr>
          <w:rFonts w:hAnsi="標楷體" w:hint="eastAsia"/>
          <w:szCs w:val="32"/>
        </w:rPr>
        <w:t>之正向發展。詳如下二表所示</w:t>
      </w:r>
      <w:r w:rsidRPr="00EA3B0E">
        <w:rPr>
          <w:rFonts w:hAnsi="標楷體" w:hint="eastAsia"/>
          <w:szCs w:val="32"/>
        </w:rPr>
        <w:t>：</w:t>
      </w:r>
    </w:p>
    <w:p w14:paraId="1B14ADA3" w14:textId="77777777" w:rsidR="003B5A03" w:rsidRPr="00EA3B0E" w:rsidRDefault="003B5A03" w:rsidP="003B5A03">
      <w:pPr>
        <w:pStyle w:val="a3"/>
        <w:ind w:left="426" w:hanging="426"/>
        <w:jc w:val="center"/>
        <w:rPr>
          <w:b/>
          <w:bCs w:val="0"/>
          <w:spacing w:val="-20"/>
        </w:rPr>
      </w:pPr>
      <w:bookmarkStart w:id="55" w:name="_Hlk77602645"/>
      <w:bookmarkStart w:id="56" w:name="_Hlk77602780"/>
      <w:r w:rsidRPr="00EA3B0E">
        <w:rPr>
          <w:rFonts w:hint="eastAsia"/>
          <w:b/>
          <w:bCs w:val="0"/>
          <w:spacing w:val="-20"/>
        </w:rPr>
        <w:lastRenderedPageBreak/>
        <w:t>108學年度專案教師平均支給數額與學校支給數額未達100%統計表-</w:t>
      </w:r>
      <w:r w:rsidRPr="00EA3B0E">
        <w:rPr>
          <w:b/>
          <w:bCs w:val="0"/>
          <w:spacing w:val="-20"/>
        </w:rPr>
        <w:t xml:space="preserve">   </w:t>
      </w:r>
      <w:r w:rsidRPr="00EA3B0E">
        <w:rPr>
          <w:rFonts w:hint="eastAsia"/>
          <w:b/>
          <w:bCs w:val="0"/>
          <w:spacing w:val="-20"/>
        </w:rPr>
        <w:t>公私立一般大學</w:t>
      </w:r>
    </w:p>
    <w:p w14:paraId="0355F473" w14:textId="77777777" w:rsidR="003B5A03" w:rsidRPr="00EA3B0E" w:rsidRDefault="003B5A03" w:rsidP="003B5A03">
      <w:pPr>
        <w:ind w:right="-87"/>
        <w:jc w:val="right"/>
        <w:rPr>
          <w:sz w:val="24"/>
          <w:szCs w:val="24"/>
        </w:rPr>
      </w:pPr>
      <w:r w:rsidRPr="00EA3B0E">
        <w:rPr>
          <w:rFonts w:hint="eastAsia"/>
          <w:sz w:val="24"/>
          <w:szCs w:val="24"/>
        </w:rPr>
        <w:t xml:space="preserve">  單位：校數；%</w:t>
      </w:r>
    </w:p>
    <w:tbl>
      <w:tblPr>
        <w:tblStyle w:val="af6"/>
        <w:tblW w:w="9077" w:type="dxa"/>
        <w:jc w:val="center"/>
        <w:tblLook w:val="04A0" w:firstRow="1" w:lastRow="0" w:firstColumn="1" w:lastColumn="0" w:noHBand="0" w:noVBand="1"/>
      </w:tblPr>
      <w:tblGrid>
        <w:gridCol w:w="907"/>
        <w:gridCol w:w="1498"/>
        <w:gridCol w:w="1418"/>
        <w:gridCol w:w="1623"/>
        <w:gridCol w:w="1815"/>
        <w:gridCol w:w="1816"/>
      </w:tblGrid>
      <w:tr w:rsidR="00EA3B0E" w:rsidRPr="00EA3B0E" w14:paraId="7760AFB7" w14:textId="77777777" w:rsidTr="00BF0981">
        <w:trPr>
          <w:tblHeader/>
          <w:jc w:val="center"/>
        </w:trPr>
        <w:tc>
          <w:tcPr>
            <w:tcW w:w="2405" w:type="dxa"/>
            <w:gridSpan w:val="2"/>
            <w:shd w:val="clear" w:color="auto" w:fill="E5DFEC" w:themeFill="accent4" w:themeFillTint="33"/>
          </w:tcPr>
          <w:p w14:paraId="138F9607" w14:textId="77777777" w:rsidR="003B5A03" w:rsidRPr="00EA3B0E" w:rsidRDefault="003B5A03" w:rsidP="00BF0981">
            <w:pPr>
              <w:jc w:val="center"/>
              <w:rPr>
                <w:rFonts w:ascii="Times New Roman"/>
                <w:b/>
                <w:bCs/>
                <w:sz w:val="27"/>
                <w:szCs w:val="27"/>
              </w:rPr>
            </w:pPr>
            <w:r w:rsidRPr="00EA3B0E">
              <w:rPr>
                <w:rFonts w:ascii="Times New Roman" w:hint="eastAsia"/>
                <w:b/>
                <w:sz w:val="27"/>
                <w:szCs w:val="27"/>
              </w:rPr>
              <w:t>與公立學校支給數額相較之比率</w:t>
            </w:r>
            <m:oMath>
              <m:r>
                <m:rPr>
                  <m:sty m:val="b"/>
                </m:rPr>
                <w:rPr>
                  <w:rFonts w:ascii="Cambria Math" w:hAnsi="Cambria Math"/>
                  <w:sz w:val="27"/>
                  <w:szCs w:val="27"/>
                </w:rPr>
                <m:t>&lt;100%</m:t>
              </m:r>
            </m:oMath>
          </w:p>
        </w:tc>
        <w:tc>
          <w:tcPr>
            <w:tcW w:w="1418" w:type="dxa"/>
            <w:shd w:val="clear" w:color="auto" w:fill="E5DFEC" w:themeFill="accent4" w:themeFillTint="33"/>
          </w:tcPr>
          <w:p w14:paraId="067B5181" w14:textId="77777777" w:rsidR="003B5A03" w:rsidRPr="00EA3B0E" w:rsidRDefault="003B5A03" w:rsidP="00BF0981">
            <w:pPr>
              <w:jc w:val="center"/>
              <w:rPr>
                <w:rFonts w:ascii="Times New Roman"/>
                <w:b/>
                <w:sz w:val="28"/>
                <w:szCs w:val="28"/>
              </w:rPr>
            </w:pPr>
            <w:r w:rsidRPr="00EA3B0E">
              <w:rPr>
                <w:rFonts w:ascii="Times New Roman"/>
                <w:b/>
                <w:sz w:val="28"/>
                <w:szCs w:val="28"/>
              </w:rPr>
              <w:t>教授</w:t>
            </w:r>
          </w:p>
        </w:tc>
        <w:tc>
          <w:tcPr>
            <w:tcW w:w="1623" w:type="dxa"/>
            <w:shd w:val="clear" w:color="auto" w:fill="E5DFEC" w:themeFill="accent4" w:themeFillTint="33"/>
          </w:tcPr>
          <w:p w14:paraId="43F275DD" w14:textId="77777777" w:rsidR="003B5A03" w:rsidRPr="00EA3B0E" w:rsidRDefault="003B5A03" w:rsidP="00BF0981">
            <w:pPr>
              <w:jc w:val="center"/>
              <w:rPr>
                <w:rFonts w:ascii="Times New Roman"/>
                <w:b/>
                <w:sz w:val="28"/>
                <w:szCs w:val="28"/>
              </w:rPr>
            </w:pPr>
            <w:r w:rsidRPr="00EA3B0E">
              <w:rPr>
                <w:rFonts w:ascii="Times New Roman"/>
                <w:b/>
                <w:sz w:val="28"/>
                <w:szCs w:val="28"/>
              </w:rPr>
              <w:t>副教授</w:t>
            </w:r>
          </w:p>
        </w:tc>
        <w:tc>
          <w:tcPr>
            <w:tcW w:w="1815" w:type="dxa"/>
            <w:shd w:val="clear" w:color="auto" w:fill="E5DFEC" w:themeFill="accent4" w:themeFillTint="33"/>
          </w:tcPr>
          <w:p w14:paraId="47A07B5F" w14:textId="77777777" w:rsidR="003B5A03" w:rsidRPr="00EA3B0E" w:rsidRDefault="003B5A03" w:rsidP="00BF0981">
            <w:pPr>
              <w:jc w:val="center"/>
              <w:rPr>
                <w:rFonts w:ascii="Times New Roman"/>
                <w:b/>
                <w:sz w:val="28"/>
                <w:szCs w:val="28"/>
              </w:rPr>
            </w:pPr>
            <w:r w:rsidRPr="00EA3B0E">
              <w:rPr>
                <w:rFonts w:ascii="Times New Roman"/>
                <w:b/>
                <w:sz w:val="28"/>
                <w:szCs w:val="28"/>
              </w:rPr>
              <w:t>助理教授</w:t>
            </w:r>
          </w:p>
        </w:tc>
        <w:tc>
          <w:tcPr>
            <w:tcW w:w="1816" w:type="dxa"/>
            <w:shd w:val="clear" w:color="auto" w:fill="E5DFEC" w:themeFill="accent4" w:themeFillTint="33"/>
          </w:tcPr>
          <w:p w14:paraId="72A9CE6A" w14:textId="77777777" w:rsidR="003B5A03" w:rsidRPr="00EA3B0E" w:rsidRDefault="003B5A03" w:rsidP="00BF0981">
            <w:pPr>
              <w:jc w:val="center"/>
              <w:rPr>
                <w:rFonts w:ascii="Times New Roman"/>
                <w:b/>
                <w:sz w:val="28"/>
                <w:szCs w:val="28"/>
              </w:rPr>
            </w:pPr>
            <w:r w:rsidRPr="00EA3B0E">
              <w:rPr>
                <w:rFonts w:ascii="Times New Roman"/>
                <w:b/>
                <w:sz w:val="28"/>
                <w:szCs w:val="28"/>
              </w:rPr>
              <w:t>講師</w:t>
            </w:r>
          </w:p>
        </w:tc>
      </w:tr>
      <w:tr w:rsidR="00EA3B0E" w:rsidRPr="00EA3B0E" w14:paraId="130172A1" w14:textId="77777777" w:rsidTr="00BF0981">
        <w:trPr>
          <w:jc w:val="center"/>
        </w:trPr>
        <w:tc>
          <w:tcPr>
            <w:tcW w:w="907" w:type="dxa"/>
            <w:vMerge w:val="restart"/>
          </w:tcPr>
          <w:p w14:paraId="5341FF62" w14:textId="77777777" w:rsidR="003B5A03" w:rsidRPr="00EA3B0E" w:rsidRDefault="003B5A03" w:rsidP="00BF0981">
            <w:pPr>
              <w:jc w:val="center"/>
              <w:rPr>
                <w:rFonts w:ascii="Times New Roman"/>
                <w:b/>
                <w:bCs/>
                <w:sz w:val="28"/>
                <w:szCs w:val="28"/>
              </w:rPr>
            </w:pPr>
            <w:r w:rsidRPr="00EA3B0E">
              <w:rPr>
                <w:rFonts w:ascii="Times New Roman"/>
                <w:b/>
                <w:bCs/>
                <w:sz w:val="28"/>
                <w:szCs w:val="28"/>
              </w:rPr>
              <w:t>公立</w:t>
            </w:r>
          </w:p>
        </w:tc>
        <w:tc>
          <w:tcPr>
            <w:tcW w:w="1498" w:type="dxa"/>
          </w:tcPr>
          <w:p w14:paraId="25EF2ED7" w14:textId="77777777" w:rsidR="003B5A03" w:rsidRPr="00EA3B0E" w:rsidRDefault="003B5A03" w:rsidP="00BF0981">
            <w:pPr>
              <w:jc w:val="center"/>
              <w:rPr>
                <w:rFonts w:ascii="Times New Roman"/>
                <w:b/>
                <w:bCs/>
                <w:sz w:val="28"/>
                <w:szCs w:val="28"/>
              </w:rPr>
            </w:pPr>
            <w:r w:rsidRPr="00EA3B0E">
              <w:rPr>
                <w:rFonts w:ascii="Times New Roman"/>
                <w:b/>
                <w:bCs/>
                <w:sz w:val="28"/>
                <w:szCs w:val="28"/>
              </w:rPr>
              <w:t>校數</w:t>
            </w:r>
          </w:p>
        </w:tc>
        <w:tc>
          <w:tcPr>
            <w:tcW w:w="1418" w:type="dxa"/>
          </w:tcPr>
          <w:p w14:paraId="63E4B895" w14:textId="77777777" w:rsidR="003B5A03" w:rsidRPr="00EA3B0E" w:rsidRDefault="003B5A03" w:rsidP="00BF0981">
            <w:pPr>
              <w:jc w:val="center"/>
              <w:rPr>
                <w:rFonts w:ascii="Times New Roman"/>
                <w:bCs/>
                <w:sz w:val="28"/>
                <w:szCs w:val="28"/>
              </w:rPr>
            </w:pPr>
            <w:r w:rsidRPr="00EA3B0E">
              <w:rPr>
                <w:rFonts w:ascii="Times New Roman"/>
                <w:bCs/>
                <w:sz w:val="28"/>
                <w:szCs w:val="28"/>
              </w:rPr>
              <w:t>1</w:t>
            </w:r>
          </w:p>
        </w:tc>
        <w:tc>
          <w:tcPr>
            <w:tcW w:w="1623" w:type="dxa"/>
          </w:tcPr>
          <w:p w14:paraId="588A1B19" w14:textId="77777777" w:rsidR="003B5A03" w:rsidRPr="00EA3B0E" w:rsidRDefault="003B5A03" w:rsidP="00BF0981">
            <w:pPr>
              <w:jc w:val="center"/>
              <w:rPr>
                <w:rFonts w:ascii="Times New Roman"/>
                <w:bCs/>
                <w:sz w:val="28"/>
                <w:szCs w:val="28"/>
              </w:rPr>
            </w:pPr>
            <w:r w:rsidRPr="00EA3B0E">
              <w:rPr>
                <w:rFonts w:ascii="Times New Roman"/>
                <w:bCs/>
                <w:sz w:val="28"/>
                <w:szCs w:val="28"/>
              </w:rPr>
              <w:t>0</w:t>
            </w:r>
          </w:p>
        </w:tc>
        <w:tc>
          <w:tcPr>
            <w:tcW w:w="1815" w:type="dxa"/>
          </w:tcPr>
          <w:p w14:paraId="453E684C" w14:textId="77777777" w:rsidR="003B5A03" w:rsidRPr="00EA3B0E" w:rsidRDefault="003B5A03" w:rsidP="00BF0981">
            <w:pPr>
              <w:jc w:val="center"/>
              <w:rPr>
                <w:rFonts w:ascii="Times New Roman"/>
                <w:bCs/>
                <w:sz w:val="28"/>
                <w:szCs w:val="28"/>
              </w:rPr>
            </w:pPr>
            <w:r w:rsidRPr="00EA3B0E">
              <w:rPr>
                <w:rFonts w:ascii="Times New Roman"/>
                <w:bCs/>
                <w:sz w:val="28"/>
                <w:szCs w:val="28"/>
              </w:rPr>
              <w:t>0</w:t>
            </w:r>
          </w:p>
        </w:tc>
        <w:tc>
          <w:tcPr>
            <w:tcW w:w="1816" w:type="dxa"/>
          </w:tcPr>
          <w:p w14:paraId="0633F9C3" w14:textId="77777777" w:rsidR="003B5A03" w:rsidRPr="00EA3B0E" w:rsidRDefault="003B5A03" w:rsidP="00BF0981">
            <w:pPr>
              <w:jc w:val="center"/>
              <w:rPr>
                <w:rFonts w:ascii="Times New Roman"/>
                <w:bCs/>
                <w:sz w:val="28"/>
                <w:szCs w:val="28"/>
              </w:rPr>
            </w:pPr>
            <w:r w:rsidRPr="00EA3B0E">
              <w:rPr>
                <w:rFonts w:ascii="Times New Roman"/>
                <w:bCs/>
                <w:sz w:val="28"/>
                <w:szCs w:val="28"/>
              </w:rPr>
              <w:t>0</w:t>
            </w:r>
          </w:p>
        </w:tc>
      </w:tr>
      <w:tr w:rsidR="00EA3B0E" w:rsidRPr="00EA3B0E" w14:paraId="3606817E" w14:textId="77777777" w:rsidTr="00BF0981">
        <w:trPr>
          <w:jc w:val="center"/>
        </w:trPr>
        <w:tc>
          <w:tcPr>
            <w:tcW w:w="907" w:type="dxa"/>
            <w:vMerge/>
          </w:tcPr>
          <w:p w14:paraId="39973439" w14:textId="77777777" w:rsidR="003B5A03" w:rsidRPr="00EA3B0E" w:rsidRDefault="003B5A03" w:rsidP="00BF0981">
            <w:pPr>
              <w:jc w:val="center"/>
              <w:rPr>
                <w:rFonts w:ascii="Times New Roman"/>
                <w:b/>
                <w:bCs/>
                <w:sz w:val="28"/>
                <w:szCs w:val="28"/>
              </w:rPr>
            </w:pPr>
          </w:p>
        </w:tc>
        <w:tc>
          <w:tcPr>
            <w:tcW w:w="1498" w:type="dxa"/>
          </w:tcPr>
          <w:p w14:paraId="78BB4F36" w14:textId="77777777" w:rsidR="003B5A03" w:rsidRPr="00EA3B0E" w:rsidRDefault="003B5A03" w:rsidP="00BF0981">
            <w:pPr>
              <w:jc w:val="center"/>
              <w:rPr>
                <w:rFonts w:ascii="Times New Roman"/>
                <w:b/>
                <w:bCs/>
                <w:sz w:val="28"/>
                <w:szCs w:val="28"/>
              </w:rPr>
            </w:pPr>
            <w:r w:rsidRPr="00EA3B0E">
              <w:rPr>
                <w:rFonts w:ascii="Times New Roman"/>
                <w:b/>
                <w:bCs/>
                <w:sz w:val="28"/>
                <w:szCs w:val="28"/>
              </w:rPr>
              <w:t>最低比率</w:t>
            </w:r>
          </w:p>
        </w:tc>
        <w:tc>
          <w:tcPr>
            <w:tcW w:w="1418" w:type="dxa"/>
          </w:tcPr>
          <w:p w14:paraId="44DAC905" w14:textId="77777777" w:rsidR="003B5A03" w:rsidRPr="00EA3B0E" w:rsidRDefault="003B5A03" w:rsidP="00BF0981">
            <w:pPr>
              <w:jc w:val="center"/>
              <w:rPr>
                <w:rFonts w:ascii="Times New Roman"/>
                <w:bCs/>
                <w:sz w:val="28"/>
                <w:szCs w:val="28"/>
              </w:rPr>
            </w:pPr>
            <w:r w:rsidRPr="00EA3B0E">
              <w:rPr>
                <w:rFonts w:ascii="Times New Roman"/>
                <w:bCs/>
                <w:sz w:val="28"/>
                <w:szCs w:val="28"/>
              </w:rPr>
              <w:t>99.93%</w:t>
            </w:r>
          </w:p>
        </w:tc>
        <w:tc>
          <w:tcPr>
            <w:tcW w:w="1623" w:type="dxa"/>
          </w:tcPr>
          <w:p w14:paraId="185EAF24" w14:textId="77777777" w:rsidR="003B5A03" w:rsidRPr="00EA3B0E" w:rsidRDefault="003B5A03" w:rsidP="00BF0981">
            <w:pPr>
              <w:jc w:val="center"/>
              <w:rPr>
                <w:rFonts w:ascii="Times New Roman"/>
                <w:bCs/>
                <w:sz w:val="28"/>
                <w:szCs w:val="28"/>
              </w:rPr>
            </w:pPr>
            <w:r w:rsidRPr="00EA3B0E">
              <w:rPr>
                <w:rFonts w:ascii="Times New Roman"/>
                <w:bCs/>
                <w:sz w:val="28"/>
                <w:szCs w:val="28"/>
              </w:rPr>
              <w:t>--</w:t>
            </w:r>
          </w:p>
        </w:tc>
        <w:tc>
          <w:tcPr>
            <w:tcW w:w="1815" w:type="dxa"/>
          </w:tcPr>
          <w:p w14:paraId="0371C841" w14:textId="77777777" w:rsidR="003B5A03" w:rsidRPr="00EA3B0E" w:rsidRDefault="003B5A03" w:rsidP="00BF0981">
            <w:pPr>
              <w:jc w:val="center"/>
              <w:rPr>
                <w:rFonts w:ascii="Times New Roman"/>
                <w:bCs/>
                <w:sz w:val="28"/>
                <w:szCs w:val="28"/>
              </w:rPr>
            </w:pPr>
            <w:r w:rsidRPr="00EA3B0E">
              <w:rPr>
                <w:rFonts w:ascii="Times New Roman"/>
                <w:bCs/>
                <w:sz w:val="28"/>
                <w:szCs w:val="28"/>
              </w:rPr>
              <w:t>--</w:t>
            </w:r>
          </w:p>
        </w:tc>
        <w:tc>
          <w:tcPr>
            <w:tcW w:w="1816" w:type="dxa"/>
          </w:tcPr>
          <w:p w14:paraId="3F1C26BA" w14:textId="77777777" w:rsidR="003B5A03" w:rsidRPr="00EA3B0E" w:rsidRDefault="003B5A03" w:rsidP="00BF0981">
            <w:pPr>
              <w:jc w:val="center"/>
              <w:rPr>
                <w:rFonts w:ascii="Times New Roman"/>
                <w:bCs/>
                <w:sz w:val="28"/>
                <w:szCs w:val="28"/>
              </w:rPr>
            </w:pPr>
            <w:r w:rsidRPr="00EA3B0E">
              <w:rPr>
                <w:rFonts w:ascii="Times New Roman"/>
                <w:bCs/>
                <w:sz w:val="28"/>
                <w:szCs w:val="28"/>
              </w:rPr>
              <w:t>--</w:t>
            </w:r>
          </w:p>
        </w:tc>
      </w:tr>
      <w:tr w:rsidR="00EA3B0E" w:rsidRPr="00EA3B0E" w14:paraId="29A41F4F" w14:textId="77777777" w:rsidTr="00BF0981">
        <w:trPr>
          <w:jc w:val="center"/>
        </w:trPr>
        <w:tc>
          <w:tcPr>
            <w:tcW w:w="907" w:type="dxa"/>
            <w:vMerge w:val="restart"/>
          </w:tcPr>
          <w:p w14:paraId="32A28309" w14:textId="77777777" w:rsidR="003B5A03" w:rsidRPr="00EA3B0E" w:rsidRDefault="003B5A03" w:rsidP="00BF0981">
            <w:pPr>
              <w:jc w:val="center"/>
              <w:rPr>
                <w:rFonts w:ascii="Times New Roman"/>
                <w:b/>
                <w:bCs/>
                <w:sz w:val="28"/>
                <w:szCs w:val="28"/>
              </w:rPr>
            </w:pPr>
            <w:r w:rsidRPr="00EA3B0E">
              <w:rPr>
                <w:rFonts w:ascii="Times New Roman"/>
                <w:b/>
                <w:bCs/>
                <w:sz w:val="28"/>
                <w:szCs w:val="28"/>
              </w:rPr>
              <w:t>私立</w:t>
            </w:r>
          </w:p>
        </w:tc>
        <w:tc>
          <w:tcPr>
            <w:tcW w:w="1498" w:type="dxa"/>
          </w:tcPr>
          <w:p w14:paraId="1F89B5F5" w14:textId="77777777" w:rsidR="003B5A03" w:rsidRPr="00EA3B0E" w:rsidRDefault="003B5A03" w:rsidP="00BF0981">
            <w:pPr>
              <w:jc w:val="center"/>
              <w:rPr>
                <w:rFonts w:ascii="Times New Roman"/>
                <w:b/>
                <w:bCs/>
                <w:sz w:val="28"/>
                <w:szCs w:val="28"/>
              </w:rPr>
            </w:pPr>
            <w:r w:rsidRPr="00EA3B0E">
              <w:rPr>
                <w:rFonts w:ascii="Times New Roman"/>
                <w:b/>
                <w:bCs/>
                <w:sz w:val="28"/>
                <w:szCs w:val="28"/>
              </w:rPr>
              <w:t>校數</w:t>
            </w:r>
          </w:p>
        </w:tc>
        <w:tc>
          <w:tcPr>
            <w:tcW w:w="1418" w:type="dxa"/>
          </w:tcPr>
          <w:p w14:paraId="011628A3" w14:textId="77777777" w:rsidR="003B5A03" w:rsidRPr="00EA3B0E" w:rsidRDefault="003B5A03" w:rsidP="00BF0981">
            <w:pPr>
              <w:jc w:val="center"/>
              <w:rPr>
                <w:rFonts w:ascii="Times New Roman"/>
                <w:bCs/>
                <w:sz w:val="28"/>
                <w:szCs w:val="28"/>
              </w:rPr>
            </w:pPr>
            <w:r w:rsidRPr="00EA3B0E">
              <w:rPr>
                <w:rFonts w:ascii="Times New Roman"/>
                <w:bCs/>
                <w:sz w:val="28"/>
                <w:szCs w:val="28"/>
              </w:rPr>
              <w:t>0</w:t>
            </w:r>
          </w:p>
        </w:tc>
        <w:tc>
          <w:tcPr>
            <w:tcW w:w="1623" w:type="dxa"/>
          </w:tcPr>
          <w:p w14:paraId="4A21A445" w14:textId="77777777" w:rsidR="003B5A03" w:rsidRPr="00EA3B0E" w:rsidRDefault="003B5A03" w:rsidP="00BF0981">
            <w:pPr>
              <w:jc w:val="center"/>
              <w:rPr>
                <w:rFonts w:ascii="Times New Roman"/>
                <w:bCs/>
                <w:sz w:val="28"/>
                <w:szCs w:val="28"/>
              </w:rPr>
            </w:pPr>
            <w:r w:rsidRPr="00EA3B0E">
              <w:rPr>
                <w:rFonts w:ascii="Times New Roman"/>
                <w:bCs/>
                <w:sz w:val="28"/>
                <w:szCs w:val="28"/>
              </w:rPr>
              <w:t>4</w:t>
            </w:r>
          </w:p>
        </w:tc>
        <w:tc>
          <w:tcPr>
            <w:tcW w:w="1815" w:type="dxa"/>
          </w:tcPr>
          <w:p w14:paraId="07A7C79C" w14:textId="77777777" w:rsidR="003B5A03" w:rsidRPr="00EA3B0E" w:rsidRDefault="003B5A03" w:rsidP="00BF0981">
            <w:pPr>
              <w:jc w:val="center"/>
              <w:rPr>
                <w:rFonts w:ascii="Times New Roman"/>
                <w:bCs/>
                <w:sz w:val="28"/>
                <w:szCs w:val="28"/>
              </w:rPr>
            </w:pPr>
            <w:r w:rsidRPr="00EA3B0E">
              <w:rPr>
                <w:rFonts w:ascii="Times New Roman"/>
                <w:bCs/>
                <w:sz w:val="28"/>
                <w:szCs w:val="28"/>
              </w:rPr>
              <w:t>6</w:t>
            </w:r>
          </w:p>
        </w:tc>
        <w:tc>
          <w:tcPr>
            <w:tcW w:w="1816" w:type="dxa"/>
          </w:tcPr>
          <w:p w14:paraId="4AA150C3" w14:textId="77777777" w:rsidR="003B5A03" w:rsidRPr="00EA3B0E" w:rsidRDefault="003B5A03" w:rsidP="00BF0981">
            <w:pPr>
              <w:jc w:val="center"/>
              <w:rPr>
                <w:rFonts w:ascii="Times New Roman"/>
                <w:bCs/>
                <w:sz w:val="28"/>
                <w:szCs w:val="28"/>
              </w:rPr>
            </w:pPr>
            <w:r w:rsidRPr="00EA3B0E">
              <w:rPr>
                <w:rFonts w:ascii="Times New Roman"/>
                <w:bCs/>
                <w:sz w:val="28"/>
                <w:szCs w:val="28"/>
              </w:rPr>
              <w:t>10</w:t>
            </w:r>
          </w:p>
        </w:tc>
      </w:tr>
      <w:tr w:rsidR="00EA3B0E" w:rsidRPr="00EA3B0E" w14:paraId="6E5C3215" w14:textId="77777777" w:rsidTr="00BF0981">
        <w:trPr>
          <w:jc w:val="center"/>
        </w:trPr>
        <w:tc>
          <w:tcPr>
            <w:tcW w:w="907" w:type="dxa"/>
            <w:vMerge/>
          </w:tcPr>
          <w:p w14:paraId="1851E4B5" w14:textId="77777777" w:rsidR="003B5A03" w:rsidRPr="00EA3B0E" w:rsidRDefault="003B5A03" w:rsidP="00BF0981">
            <w:pPr>
              <w:jc w:val="center"/>
              <w:rPr>
                <w:rFonts w:ascii="Times New Roman"/>
                <w:b/>
                <w:bCs/>
                <w:sz w:val="28"/>
                <w:szCs w:val="28"/>
              </w:rPr>
            </w:pPr>
          </w:p>
        </w:tc>
        <w:tc>
          <w:tcPr>
            <w:tcW w:w="1498" w:type="dxa"/>
          </w:tcPr>
          <w:p w14:paraId="18BFA06A" w14:textId="77777777" w:rsidR="003B5A03" w:rsidRPr="00EA3B0E" w:rsidRDefault="003B5A03" w:rsidP="00BF0981">
            <w:pPr>
              <w:jc w:val="center"/>
              <w:rPr>
                <w:rFonts w:ascii="Times New Roman"/>
                <w:b/>
                <w:bCs/>
                <w:sz w:val="28"/>
                <w:szCs w:val="28"/>
              </w:rPr>
            </w:pPr>
            <w:r w:rsidRPr="00EA3B0E">
              <w:rPr>
                <w:rFonts w:ascii="Times New Roman"/>
                <w:b/>
                <w:bCs/>
                <w:sz w:val="28"/>
                <w:szCs w:val="28"/>
              </w:rPr>
              <w:t>最低比率</w:t>
            </w:r>
          </w:p>
        </w:tc>
        <w:tc>
          <w:tcPr>
            <w:tcW w:w="1418" w:type="dxa"/>
          </w:tcPr>
          <w:p w14:paraId="0A79BFE1" w14:textId="77777777" w:rsidR="003B5A03" w:rsidRPr="00EA3B0E" w:rsidRDefault="003B5A03" w:rsidP="00BF0981">
            <w:pPr>
              <w:jc w:val="center"/>
              <w:rPr>
                <w:rFonts w:ascii="Times New Roman"/>
                <w:bCs/>
                <w:sz w:val="28"/>
                <w:szCs w:val="28"/>
              </w:rPr>
            </w:pPr>
            <w:r w:rsidRPr="00EA3B0E">
              <w:rPr>
                <w:rFonts w:ascii="Times New Roman"/>
                <w:bCs/>
                <w:sz w:val="28"/>
                <w:szCs w:val="28"/>
              </w:rPr>
              <w:t>--</w:t>
            </w:r>
          </w:p>
        </w:tc>
        <w:tc>
          <w:tcPr>
            <w:tcW w:w="1623" w:type="dxa"/>
          </w:tcPr>
          <w:p w14:paraId="7BC2C525" w14:textId="77777777" w:rsidR="003B5A03" w:rsidRPr="00EA3B0E" w:rsidRDefault="003B5A03" w:rsidP="00BF0981">
            <w:pPr>
              <w:jc w:val="center"/>
              <w:rPr>
                <w:rFonts w:ascii="Times New Roman"/>
                <w:bCs/>
                <w:sz w:val="28"/>
                <w:szCs w:val="28"/>
              </w:rPr>
            </w:pPr>
            <w:r w:rsidRPr="00EA3B0E">
              <w:rPr>
                <w:rFonts w:ascii="Times New Roman"/>
                <w:bCs/>
                <w:sz w:val="28"/>
                <w:szCs w:val="28"/>
              </w:rPr>
              <w:t>61.98%</w:t>
            </w:r>
          </w:p>
        </w:tc>
        <w:tc>
          <w:tcPr>
            <w:tcW w:w="1815" w:type="dxa"/>
          </w:tcPr>
          <w:p w14:paraId="7A12154C" w14:textId="77777777" w:rsidR="003B5A03" w:rsidRPr="00EA3B0E" w:rsidRDefault="003B5A03" w:rsidP="00BF0981">
            <w:pPr>
              <w:jc w:val="center"/>
              <w:rPr>
                <w:rFonts w:ascii="Times New Roman"/>
                <w:bCs/>
                <w:sz w:val="28"/>
                <w:szCs w:val="28"/>
              </w:rPr>
            </w:pPr>
            <w:r w:rsidRPr="00EA3B0E">
              <w:rPr>
                <w:rFonts w:ascii="Times New Roman"/>
                <w:bCs/>
                <w:sz w:val="28"/>
                <w:szCs w:val="28"/>
              </w:rPr>
              <w:t>84.41%</w:t>
            </w:r>
          </w:p>
        </w:tc>
        <w:tc>
          <w:tcPr>
            <w:tcW w:w="1816" w:type="dxa"/>
          </w:tcPr>
          <w:p w14:paraId="22C8045D" w14:textId="77777777" w:rsidR="003B5A03" w:rsidRPr="00EA3B0E" w:rsidRDefault="003B5A03" w:rsidP="00BF0981">
            <w:pPr>
              <w:jc w:val="center"/>
              <w:rPr>
                <w:rFonts w:ascii="Times New Roman"/>
                <w:bCs/>
                <w:sz w:val="28"/>
                <w:szCs w:val="28"/>
              </w:rPr>
            </w:pPr>
            <w:r w:rsidRPr="00EA3B0E">
              <w:rPr>
                <w:rFonts w:ascii="Times New Roman"/>
                <w:bCs/>
                <w:sz w:val="28"/>
                <w:szCs w:val="28"/>
              </w:rPr>
              <w:t>78.90%</w:t>
            </w:r>
          </w:p>
        </w:tc>
      </w:tr>
      <w:tr w:rsidR="00EA3B0E" w:rsidRPr="00EA3B0E" w14:paraId="27179560" w14:textId="77777777" w:rsidTr="00BF0981">
        <w:trPr>
          <w:trHeight w:val="342"/>
          <w:jc w:val="center"/>
        </w:trPr>
        <w:tc>
          <w:tcPr>
            <w:tcW w:w="2405" w:type="dxa"/>
            <w:gridSpan w:val="2"/>
            <w:shd w:val="clear" w:color="auto" w:fill="F2DBDB" w:themeFill="accent2" w:themeFillTint="33"/>
            <w:vAlign w:val="center"/>
          </w:tcPr>
          <w:p w14:paraId="61FA48B6" w14:textId="77777777" w:rsidR="003B5A03" w:rsidRPr="00EA3B0E" w:rsidRDefault="003B5A03" w:rsidP="00BF0981">
            <w:pPr>
              <w:jc w:val="center"/>
              <w:rPr>
                <w:rFonts w:ascii="Times New Roman"/>
                <w:b/>
                <w:sz w:val="27"/>
                <w:szCs w:val="27"/>
              </w:rPr>
            </w:pPr>
            <w:r w:rsidRPr="00EA3B0E">
              <w:rPr>
                <w:rFonts w:ascii="Times New Roman" w:hint="eastAsia"/>
                <w:b/>
                <w:sz w:val="27"/>
                <w:szCs w:val="27"/>
              </w:rPr>
              <w:t>未達</w:t>
            </w:r>
            <w:r w:rsidRPr="00EA3B0E">
              <w:rPr>
                <w:rFonts w:ascii="Times New Roman" w:hint="eastAsia"/>
                <w:b/>
                <w:sz w:val="27"/>
                <w:szCs w:val="27"/>
              </w:rPr>
              <w:t>100%</w:t>
            </w:r>
          </w:p>
          <w:p w14:paraId="59C45C56" w14:textId="77777777" w:rsidR="003B5A03" w:rsidRPr="00EA3B0E" w:rsidRDefault="003B5A03" w:rsidP="00BF0981">
            <w:pPr>
              <w:jc w:val="center"/>
              <w:rPr>
                <w:rFonts w:ascii="Times New Roman"/>
                <w:b/>
                <w:sz w:val="27"/>
                <w:szCs w:val="27"/>
              </w:rPr>
            </w:pPr>
            <w:r w:rsidRPr="00EA3B0E">
              <w:rPr>
                <w:rFonts w:ascii="Times New Roman" w:hint="eastAsia"/>
                <w:b/>
                <w:sz w:val="27"/>
                <w:szCs w:val="27"/>
              </w:rPr>
              <w:t>之校數</w:t>
            </w:r>
            <w:r w:rsidRPr="00EA3B0E">
              <w:rPr>
                <w:rFonts w:ascii="Times New Roman"/>
                <w:b/>
                <w:sz w:val="27"/>
                <w:szCs w:val="27"/>
              </w:rPr>
              <w:t>小計</w:t>
            </w:r>
          </w:p>
        </w:tc>
        <w:tc>
          <w:tcPr>
            <w:tcW w:w="1418" w:type="dxa"/>
            <w:shd w:val="clear" w:color="auto" w:fill="F2DBDB" w:themeFill="accent2" w:themeFillTint="33"/>
            <w:vAlign w:val="center"/>
          </w:tcPr>
          <w:p w14:paraId="5D17307F" w14:textId="77777777" w:rsidR="003B5A03" w:rsidRPr="00EA3B0E" w:rsidRDefault="003B5A03" w:rsidP="00BF0981">
            <w:pPr>
              <w:jc w:val="center"/>
              <w:rPr>
                <w:rFonts w:ascii="Times New Roman"/>
                <w:b/>
                <w:bCs/>
                <w:sz w:val="27"/>
                <w:szCs w:val="27"/>
              </w:rPr>
            </w:pPr>
            <w:r w:rsidRPr="00EA3B0E">
              <w:rPr>
                <w:rFonts w:ascii="Times New Roman"/>
                <w:b/>
                <w:bCs/>
                <w:sz w:val="27"/>
                <w:szCs w:val="27"/>
              </w:rPr>
              <w:t>1</w:t>
            </w:r>
          </w:p>
        </w:tc>
        <w:tc>
          <w:tcPr>
            <w:tcW w:w="1623" w:type="dxa"/>
            <w:shd w:val="clear" w:color="auto" w:fill="F2DBDB" w:themeFill="accent2" w:themeFillTint="33"/>
            <w:vAlign w:val="center"/>
          </w:tcPr>
          <w:p w14:paraId="5DAC6F7F" w14:textId="77777777" w:rsidR="003B5A03" w:rsidRPr="00EA3B0E" w:rsidRDefault="003B5A03" w:rsidP="00BF0981">
            <w:pPr>
              <w:jc w:val="center"/>
              <w:rPr>
                <w:rFonts w:ascii="Times New Roman"/>
                <w:b/>
                <w:bCs/>
                <w:sz w:val="27"/>
                <w:szCs w:val="27"/>
              </w:rPr>
            </w:pPr>
            <w:r w:rsidRPr="00EA3B0E">
              <w:rPr>
                <w:rFonts w:ascii="Times New Roman"/>
                <w:b/>
                <w:bCs/>
                <w:sz w:val="27"/>
                <w:szCs w:val="27"/>
              </w:rPr>
              <w:t>4</w:t>
            </w:r>
          </w:p>
        </w:tc>
        <w:tc>
          <w:tcPr>
            <w:tcW w:w="1815" w:type="dxa"/>
            <w:shd w:val="clear" w:color="auto" w:fill="F2DBDB" w:themeFill="accent2" w:themeFillTint="33"/>
            <w:vAlign w:val="center"/>
          </w:tcPr>
          <w:p w14:paraId="3B3E428A" w14:textId="77777777" w:rsidR="003B5A03" w:rsidRPr="00EA3B0E" w:rsidRDefault="003B5A03" w:rsidP="00BF0981">
            <w:pPr>
              <w:jc w:val="center"/>
              <w:rPr>
                <w:rFonts w:ascii="Times New Roman"/>
                <w:b/>
                <w:bCs/>
                <w:sz w:val="27"/>
                <w:szCs w:val="27"/>
              </w:rPr>
            </w:pPr>
            <w:r w:rsidRPr="00EA3B0E">
              <w:rPr>
                <w:rFonts w:ascii="Times New Roman"/>
                <w:b/>
                <w:bCs/>
                <w:sz w:val="27"/>
                <w:szCs w:val="27"/>
              </w:rPr>
              <w:t>6</w:t>
            </w:r>
          </w:p>
        </w:tc>
        <w:tc>
          <w:tcPr>
            <w:tcW w:w="1816" w:type="dxa"/>
            <w:shd w:val="clear" w:color="auto" w:fill="F2DBDB" w:themeFill="accent2" w:themeFillTint="33"/>
            <w:vAlign w:val="center"/>
          </w:tcPr>
          <w:p w14:paraId="5E8B7515" w14:textId="77777777" w:rsidR="003B5A03" w:rsidRPr="00EA3B0E" w:rsidRDefault="003B5A03" w:rsidP="00BF0981">
            <w:pPr>
              <w:jc w:val="center"/>
              <w:rPr>
                <w:rFonts w:ascii="Times New Roman"/>
                <w:b/>
                <w:bCs/>
                <w:sz w:val="28"/>
                <w:szCs w:val="28"/>
              </w:rPr>
            </w:pPr>
            <w:r w:rsidRPr="00EA3B0E">
              <w:rPr>
                <w:rFonts w:ascii="Times New Roman"/>
                <w:b/>
                <w:bCs/>
                <w:sz w:val="28"/>
                <w:szCs w:val="28"/>
              </w:rPr>
              <w:t>10</w:t>
            </w:r>
          </w:p>
        </w:tc>
      </w:tr>
      <w:tr w:rsidR="00EA3B0E" w:rsidRPr="00EA3B0E" w14:paraId="1113E685" w14:textId="77777777" w:rsidTr="00BF0981">
        <w:trPr>
          <w:trHeight w:val="119"/>
          <w:jc w:val="center"/>
        </w:trPr>
        <w:tc>
          <w:tcPr>
            <w:tcW w:w="2405" w:type="dxa"/>
            <w:gridSpan w:val="2"/>
            <w:shd w:val="clear" w:color="auto" w:fill="DAEEF3" w:themeFill="accent5" w:themeFillTint="33"/>
          </w:tcPr>
          <w:p w14:paraId="4ECA492F" w14:textId="77777777" w:rsidR="003B5A03" w:rsidRPr="00EA3B0E" w:rsidRDefault="003B5A03" w:rsidP="00BF0981">
            <w:pPr>
              <w:rPr>
                <w:rFonts w:ascii="Times New Roman"/>
                <w:b/>
                <w:bCs/>
                <w:sz w:val="28"/>
                <w:szCs w:val="28"/>
              </w:rPr>
            </w:pPr>
            <w:r w:rsidRPr="00EA3B0E">
              <w:rPr>
                <w:rFonts w:ascii="Times New Roman"/>
                <w:b/>
                <w:bCs/>
                <w:sz w:val="27"/>
                <w:szCs w:val="27"/>
              </w:rPr>
              <w:t>一般大學總校數</w:t>
            </w:r>
          </w:p>
        </w:tc>
        <w:tc>
          <w:tcPr>
            <w:tcW w:w="6672" w:type="dxa"/>
            <w:gridSpan w:val="4"/>
            <w:shd w:val="clear" w:color="auto" w:fill="DAEEF3" w:themeFill="accent5" w:themeFillTint="33"/>
          </w:tcPr>
          <w:p w14:paraId="41666A96" w14:textId="77777777" w:rsidR="003B5A03" w:rsidRPr="00EA3B0E" w:rsidRDefault="003B5A03" w:rsidP="00BF0981">
            <w:pPr>
              <w:jc w:val="center"/>
              <w:rPr>
                <w:rFonts w:ascii="Times New Roman"/>
                <w:sz w:val="28"/>
                <w:szCs w:val="28"/>
              </w:rPr>
            </w:pPr>
            <w:r w:rsidRPr="00EA3B0E">
              <w:rPr>
                <w:rFonts w:ascii="Times New Roman"/>
                <w:sz w:val="28"/>
                <w:szCs w:val="28"/>
              </w:rPr>
              <w:t>69</w:t>
            </w:r>
          </w:p>
        </w:tc>
      </w:tr>
    </w:tbl>
    <w:p w14:paraId="437F309E" w14:textId="77777777" w:rsidR="003B5A03" w:rsidRPr="00EA3B0E" w:rsidRDefault="003B5A03" w:rsidP="003B5A03">
      <w:pPr>
        <w:spacing w:line="320" w:lineRule="exact"/>
        <w:rPr>
          <w:sz w:val="24"/>
          <w:szCs w:val="24"/>
        </w:rPr>
      </w:pPr>
      <w:r w:rsidRPr="00EA3B0E">
        <w:rPr>
          <w:rFonts w:hint="eastAsia"/>
          <w:sz w:val="24"/>
          <w:szCs w:val="24"/>
        </w:rPr>
        <w:t>註：</w:t>
      </w:r>
      <w:r w:rsidRPr="00EA3B0E">
        <w:rPr>
          <w:sz w:val="24"/>
          <w:szCs w:val="24"/>
        </w:rPr>
        <w:t xml:space="preserve"> </w:t>
      </w:r>
    </w:p>
    <w:p w14:paraId="0178EF00" w14:textId="77777777" w:rsidR="003B5A03" w:rsidRPr="00EA3B0E" w:rsidRDefault="003B5A03" w:rsidP="003B5A03">
      <w:pPr>
        <w:spacing w:line="320" w:lineRule="exact"/>
        <w:ind w:left="284" w:hangingChars="109" w:hanging="284"/>
        <w:rPr>
          <w:sz w:val="24"/>
          <w:szCs w:val="24"/>
        </w:rPr>
      </w:pPr>
      <w:r w:rsidRPr="00EA3B0E">
        <w:rPr>
          <w:rFonts w:hint="eastAsia"/>
          <w:sz w:val="24"/>
          <w:szCs w:val="24"/>
        </w:rPr>
        <w:t>1. 編制外專任教師支給數額之平均支給數額：係指學校聘任「編制外」【專案 教學人員；專業技術人員；專業技術教師】之各聘任職級之【教授；副教授；助理教授；講師(聘書職級)】之月支數額：</w:t>
      </w:r>
    </w:p>
    <w:p w14:paraId="17757F10" w14:textId="77777777" w:rsidR="003B5A03" w:rsidRPr="00EA3B0E" w:rsidRDefault="003B5A03" w:rsidP="003B5A03">
      <w:pPr>
        <w:spacing w:line="320" w:lineRule="exact"/>
        <w:ind w:left="567" w:hangingChars="218" w:hanging="567"/>
        <w:rPr>
          <w:sz w:val="24"/>
          <w:szCs w:val="24"/>
        </w:rPr>
      </w:pPr>
      <w:r w:rsidRPr="00EA3B0E">
        <w:rPr>
          <w:rFonts w:hint="eastAsia"/>
          <w:sz w:val="24"/>
          <w:szCs w:val="24"/>
        </w:rPr>
        <w:t xml:space="preserve">  (1)</w:t>
      </w:r>
      <w:r w:rsidRPr="00EA3B0E">
        <w:rPr>
          <w:rFonts w:hint="eastAsia"/>
          <w:sz w:val="24"/>
          <w:szCs w:val="24"/>
        </w:rPr>
        <w:tab/>
        <w:t>以「本薪及學術研究加給」組成方式：本薪及學術研究加給(實際支給總額除以支給人數)之合計月支數額。</w:t>
      </w:r>
    </w:p>
    <w:p w14:paraId="119834CD" w14:textId="77777777" w:rsidR="003B5A03" w:rsidRPr="00EA3B0E" w:rsidRDefault="003B5A03" w:rsidP="003B5A03">
      <w:pPr>
        <w:spacing w:line="320" w:lineRule="exact"/>
        <w:ind w:left="567" w:hangingChars="218" w:hanging="567"/>
        <w:rPr>
          <w:sz w:val="24"/>
          <w:szCs w:val="24"/>
        </w:rPr>
      </w:pPr>
      <w:r w:rsidRPr="00EA3B0E">
        <w:rPr>
          <w:rFonts w:hint="eastAsia"/>
          <w:sz w:val="24"/>
          <w:szCs w:val="24"/>
        </w:rPr>
        <w:t xml:space="preserve">  (2)以「定額」方式：實際支給總額除以支給人數。</w:t>
      </w:r>
    </w:p>
    <w:p w14:paraId="172E4CFE" w14:textId="77777777" w:rsidR="003B5A03" w:rsidRPr="00EA3B0E" w:rsidRDefault="003B5A03" w:rsidP="003B5A03">
      <w:pPr>
        <w:spacing w:line="320" w:lineRule="exact"/>
        <w:ind w:left="284" w:hangingChars="109" w:hanging="284"/>
        <w:rPr>
          <w:sz w:val="24"/>
          <w:szCs w:val="24"/>
        </w:rPr>
      </w:pPr>
      <w:r w:rsidRPr="00EA3B0E">
        <w:rPr>
          <w:rFonts w:hint="eastAsia"/>
          <w:sz w:val="24"/>
          <w:szCs w:val="24"/>
        </w:rPr>
        <w:t>2. 與公立學校支給數額相較之比率：係指學校編制外各職級教師【平均支給數額】占【公立學校支給數額】之比率，計算後之數值超過100％者，將以100呈現，其中「公立學校」支給數額，簡述如下：</w:t>
      </w:r>
    </w:p>
    <w:p w14:paraId="664C640E" w14:textId="77777777" w:rsidR="003B5A03" w:rsidRPr="00EA3B0E" w:rsidRDefault="003B5A03" w:rsidP="003B5A03">
      <w:pPr>
        <w:spacing w:line="320" w:lineRule="exact"/>
        <w:ind w:left="567" w:hangingChars="218" w:hanging="567"/>
        <w:rPr>
          <w:sz w:val="24"/>
          <w:szCs w:val="24"/>
        </w:rPr>
      </w:pPr>
      <w:r w:rsidRPr="00EA3B0E">
        <w:rPr>
          <w:rFonts w:hint="eastAsia"/>
          <w:sz w:val="24"/>
          <w:szCs w:val="24"/>
        </w:rPr>
        <w:t xml:space="preserve">  (1)係依公立大專校院編制內各職級教師【教授；副教授；助理教授；講師(聘書職級)】本薪最低一級及學術研究加給之合計月支數額為基準。</w:t>
      </w:r>
    </w:p>
    <w:p w14:paraId="1BA762FD" w14:textId="77777777" w:rsidR="003B5A03" w:rsidRPr="00EA3B0E" w:rsidRDefault="003B5A03" w:rsidP="003B5A03">
      <w:pPr>
        <w:spacing w:line="320" w:lineRule="exact"/>
        <w:ind w:left="567" w:hangingChars="218" w:hanging="567"/>
        <w:rPr>
          <w:sz w:val="24"/>
          <w:szCs w:val="24"/>
        </w:rPr>
      </w:pPr>
      <w:r w:rsidRPr="00EA3B0E">
        <w:rPr>
          <w:rFonts w:hint="eastAsia"/>
          <w:sz w:val="24"/>
          <w:szCs w:val="24"/>
        </w:rPr>
        <w:t xml:space="preserve">  (2)依教育部107年2月1日臺教人(四)字第1070018216號函轉行政院核定之各職級教師本薪及學術研究加給支給標準：教授100,165元；副教授80,670元；助理教授70,780元；講師58,135元。</w:t>
      </w:r>
    </w:p>
    <w:p w14:paraId="7F8D434C" w14:textId="77777777" w:rsidR="003B5A03" w:rsidRPr="00EA3B0E" w:rsidRDefault="003B5A03" w:rsidP="003B5A03">
      <w:pPr>
        <w:spacing w:line="320" w:lineRule="exact"/>
        <w:ind w:left="284" w:hangingChars="109" w:hanging="284"/>
        <w:rPr>
          <w:sz w:val="24"/>
          <w:szCs w:val="24"/>
        </w:rPr>
      </w:pPr>
      <w:r w:rsidRPr="00EA3B0E">
        <w:rPr>
          <w:rFonts w:hint="eastAsia"/>
          <w:sz w:val="24"/>
          <w:szCs w:val="24"/>
        </w:rPr>
        <w:t>3. 本表不包括支給下列人員之薪資情形：公立學校教職員退休再任有給職務且支領薪資低於法定基本工資、客座講座教授、依科技部補助計畫及支給標準聘任人員或其他非屬一般薪資範圍(如生活津貼)。</w:t>
      </w:r>
    </w:p>
    <w:p w14:paraId="695BAE12" w14:textId="77777777" w:rsidR="003B5A03" w:rsidRPr="00EA3B0E" w:rsidRDefault="003B5A03" w:rsidP="003B5A03">
      <w:pPr>
        <w:spacing w:line="320" w:lineRule="exact"/>
        <w:ind w:left="284" w:hangingChars="109" w:hanging="284"/>
        <w:rPr>
          <w:sz w:val="24"/>
          <w:szCs w:val="24"/>
        </w:rPr>
      </w:pPr>
      <w:r w:rsidRPr="00EA3B0E">
        <w:rPr>
          <w:rFonts w:hint="eastAsia"/>
          <w:sz w:val="24"/>
          <w:szCs w:val="24"/>
        </w:rPr>
        <w:t>4.上開資料已剔除宗教研修學院。</w:t>
      </w:r>
    </w:p>
    <w:p w14:paraId="7D31E54B" w14:textId="77777777" w:rsidR="003B5A03" w:rsidRPr="00EA3B0E" w:rsidRDefault="003B5A03" w:rsidP="003B5A03">
      <w:pPr>
        <w:spacing w:afterLines="50" w:after="228" w:line="320" w:lineRule="exact"/>
        <w:rPr>
          <w:sz w:val="24"/>
          <w:szCs w:val="24"/>
        </w:rPr>
      </w:pPr>
      <w:r w:rsidRPr="00EA3B0E">
        <w:rPr>
          <w:rFonts w:hint="eastAsia"/>
          <w:sz w:val="24"/>
          <w:szCs w:val="24"/>
        </w:rPr>
        <w:t>資料來源：本調查彙整自教育部調卷資料。</w:t>
      </w:r>
    </w:p>
    <w:p w14:paraId="7E3658A4" w14:textId="77777777" w:rsidR="003B5A03" w:rsidRPr="00EA3B0E" w:rsidRDefault="003B5A03" w:rsidP="003B5A03">
      <w:pPr>
        <w:pStyle w:val="a3"/>
        <w:ind w:left="426" w:hanging="426"/>
        <w:jc w:val="center"/>
        <w:rPr>
          <w:b/>
          <w:bCs w:val="0"/>
          <w:spacing w:val="-20"/>
        </w:rPr>
      </w:pPr>
      <w:r w:rsidRPr="00EA3B0E">
        <w:rPr>
          <w:rFonts w:hint="eastAsia"/>
          <w:b/>
          <w:bCs w:val="0"/>
          <w:spacing w:val="-20"/>
        </w:rPr>
        <w:t>108學年度專案教師平均支給數額與學校支給數額未達100%統計表-</w:t>
      </w:r>
      <w:r w:rsidRPr="00EA3B0E">
        <w:rPr>
          <w:b/>
          <w:bCs w:val="0"/>
          <w:spacing w:val="-20"/>
        </w:rPr>
        <w:t xml:space="preserve">   </w:t>
      </w:r>
      <w:r w:rsidRPr="00EA3B0E">
        <w:rPr>
          <w:rFonts w:hint="eastAsia"/>
          <w:b/>
          <w:bCs w:val="0"/>
          <w:spacing w:val="-20"/>
        </w:rPr>
        <w:t>公私立技專校院</w:t>
      </w:r>
    </w:p>
    <w:p w14:paraId="05F38916" w14:textId="77777777" w:rsidR="003B5A03" w:rsidRPr="00EA3B0E" w:rsidRDefault="003B5A03" w:rsidP="003B5A03">
      <w:pPr>
        <w:ind w:right="-87"/>
        <w:jc w:val="right"/>
        <w:rPr>
          <w:sz w:val="24"/>
          <w:szCs w:val="24"/>
        </w:rPr>
      </w:pPr>
      <w:r w:rsidRPr="00EA3B0E">
        <w:rPr>
          <w:rFonts w:hint="eastAsia"/>
          <w:sz w:val="24"/>
          <w:szCs w:val="24"/>
        </w:rPr>
        <w:t>單位：校數；%</w:t>
      </w:r>
    </w:p>
    <w:tbl>
      <w:tblPr>
        <w:tblStyle w:val="af6"/>
        <w:tblW w:w="9077" w:type="dxa"/>
        <w:jc w:val="center"/>
        <w:tblLayout w:type="fixed"/>
        <w:tblLook w:val="04A0" w:firstRow="1" w:lastRow="0" w:firstColumn="1" w:lastColumn="0" w:noHBand="0" w:noVBand="1"/>
      </w:tblPr>
      <w:tblGrid>
        <w:gridCol w:w="881"/>
        <w:gridCol w:w="1524"/>
        <w:gridCol w:w="1418"/>
        <w:gridCol w:w="1700"/>
        <w:gridCol w:w="1775"/>
        <w:gridCol w:w="1779"/>
      </w:tblGrid>
      <w:tr w:rsidR="00EA3B0E" w:rsidRPr="00EA3B0E" w14:paraId="22E1D8BE" w14:textId="77777777" w:rsidTr="00BF0981">
        <w:trPr>
          <w:tblHeader/>
          <w:jc w:val="center"/>
        </w:trPr>
        <w:tc>
          <w:tcPr>
            <w:tcW w:w="2405" w:type="dxa"/>
            <w:gridSpan w:val="2"/>
            <w:shd w:val="clear" w:color="auto" w:fill="E5DFEC" w:themeFill="accent4" w:themeFillTint="33"/>
          </w:tcPr>
          <w:p w14:paraId="6ADECE0E" w14:textId="77777777" w:rsidR="003B5A03" w:rsidRPr="00EA3B0E" w:rsidRDefault="003B5A03" w:rsidP="00BF0981">
            <w:pPr>
              <w:jc w:val="center"/>
              <w:rPr>
                <w:rFonts w:ascii="Times New Roman"/>
                <w:b/>
                <w:bCs/>
                <w:sz w:val="28"/>
                <w:szCs w:val="28"/>
              </w:rPr>
            </w:pPr>
            <w:r w:rsidRPr="00EA3B0E">
              <w:rPr>
                <w:rFonts w:ascii="Times New Roman" w:hint="eastAsia"/>
                <w:b/>
                <w:sz w:val="27"/>
                <w:szCs w:val="27"/>
              </w:rPr>
              <w:lastRenderedPageBreak/>
              <w:t>與公立學校支給數額相較之比率</w:t>
            </w:r>
            <m:oMath>
              <m:r>
                <m:rPr>
                  <m:sty m:val="b"/>
                </m:rPr>
                <w:rPr>
                  <w:rFonts w:ascii="Cambria Math" w:hAnsi="Cambria Math"/>
                  <w:sz w:val="27"/>
                  <w:szCs w:val="27"/>
                </w:rPr>
                <m:t>&lt;100%</m:t>
              </m:r>
            </m:oMath>
          </w:p>
        </w:tc>
        <w:tc>
          <w:tcPr>
            <w:tcW w:w="1418" w:type="dxa"/>
            <w:shd w:val="clear" w:color="auto" w:fill="E5DFEC" w:themeFill="accent4" w:themeFillTint="33"/>
          </w:tcPr>
          <w:p w14:paraId="0093F0B7" w14:textId="77777777" w:rsidR="003B5A03" w:rsidRPr="00EA3B0E" w:rsidRDefault="003B5A03" w:rsidP="00BF0981">
            <w:pPr>
              <w:jc w:val="center"/>
              <w:rPr>
                <w:rFonts w:ascii="Times New Roman"/>
                <w:b/>
                <w:sz w:val="28"/>
                <w:szCs w:val="28"/>
              </w:rPr>
            </w:pPr>
            <w:r w:rsidRPr="00EA3B0E">
              <w:rPr>
                <w:rFonts w:ascii="Times New Roman"/>
                <w:b/>
                <w:sz w:val="28"/>
                <w:szCs w:val="28"/>
              </w:rPr>
              <w:t>教授</w:t>
            </w:r>
          </w:p>
        </w:tc>
        <w:tc>
          <w:tcPr>
            <w:tcW w:w="1700" w:type="dxa"/>
            <w:shd w:val="clear" w:color="auto" w:fill="E5DFEC" w:themeFill="accent4" w:themeFillTint="33"/>
          </w:tcPr>
          <w:p w14:paraId="4686593F" w14:textId="77777777" w:rsidR="003B5A03" w:rsidRPr="00EA3B0E" w:rsidRDefault="003B5A03" w:rsidP="00BF0981">
            <w:pPr>
              <w:jc w:val="center"/>
              <w:rPr>
                <w:rFonts w:ascii="Times New Roman"/>
                <w:b/>
                <w:sz w:val="28"/>
                <w:szCs w:val="28"/>
              </w:rPr>
            </w:pPr>
            <w:r w:rsidRPr="00EA3B0E">
              <w:rPr>
                <w:rFonts w:ascii="Times New Roman"/>
                <w:b/>
                <w:sz w:val="28"/>
                <w:szCs w:val="28"/>
              </w:rPr>
              <w:t>副教授</w:t>
            </w:r>
          </w:p>
        </w:tc>
        <w:tc>
          <w:tcPr>
            <w:tcW w:w="1775" w:type="dxa"/>
            <w:shd w:val="clear" w:color="auto" w:fill="E5DFEC" w:themeFill="accent4" w:themeFillTint="33"/>
          </w:tcPr>
          <w:p w14:paraId="2B1AABA4" w14:textId="77777777" w:rsidR="003B5A03" w:rsidRPr="00EA3B0E" w:rsidRDefault="003B5A03" w:rsidP="00BF0981">
            <w:pPr>
              <w:jc w:val="center"/>
              <w:rPr>
                <w:rFonts w:ascii="Times New Roman"/>
                <w:b/>
                <w:sz w:val="28"/>
                <w:szCs w:val="28"/>
              </w:rPr>
            </w:pPr>
            <w:r w:rsidRPr="00EA3B0E">
              <w:rPr>
                <w:rFonts w:ascii="Times New Roman"/>
                <w:b/>
                <w:sz w:val="28"/>
                <w:szCs w:val="28"/>
              </w:rPr>
              <w:t>助理教授</w:t>
            </w:r>
          </w:p>
        </w:tc>
        <w:tc>
          <w:tcPr>
            <w:tcW w:w="1779" w:type="dxa"/>
            <w:shd w:val="clear" w:color="auto" w:fill="E5DFEC" w:themeFill="accent4" w:themeFillTint="33"/>
          </w:tcPr>
          <w:p w14:paraId="39378B25" w14:textId="77777777" w:rsidR="003B5A03" w:rsidRPr="00EA3B0E" w:rsidRDefault="003B5A03" w:rsidP="00BF0981">
            <w:pPr>
              <w:jc w:val="center"/>
              <w:rPr>
                <w:rFonts w:ascii="Times New Roman"/>
                <w:b/>
                <w:sz w:val="28"/>
                <w:szCs w:val="28"/>
              </w:rPr>
            </w:pPr>
            <w:r w:rsidRPr="00EA3B0E">
              <w:rPr>
                <w:rFonts w:ascii="Times New Roman"/>
                <w:b/>
                <w:sz w:val="28"/>
                <w:szCs w:val="28"/>
              </w:rPr>
              <w:t>講師</w:t>
            </w:r>
          </w:p>
        </w:tc>
      </w:tr>
      <w:tr w:rsidR="00EA3B0E" w:rsidRPr="00EA3B0E" w14:paraId="707C193A" w14:textId="77777777" w:rsidTr="00BF0981">
        <w:trPr>
          <w:jc w:val="center"/>
        </w:trPr>
        <w:tc>
          <w:tcPr>
            <w:tcW w:w="881" w:type="dxa"/>
            <w:vMerge w:val="restart"/>
          </w:tcPr>
          <w:p w14:paraId="4D44C3BE" w14:textId="77777777" w:rsidR="003B5A03" w:rsidRPr="00EA3B0E" w:rsidRDefault="003B5A03" w:rsidP="00BF0981">
            <w:pPr>
              <w:jc w:val="center"/>
              <w:rPr>
                <w:rFonts w:ascii="Times New Roman"/>
                <w:b/>
                <w:bCs/>
                <w:sz w:val="27"/>
                <w:szCs w:val="27"/>
              </w:rPr>
            </w:pPr>
            <w:r w:rsidRPr="00EA3B0E">
              <w:rPr>
                <w:rFonts w:ascii="Times New Roman"/>
                <w:b/>
                <w:bCs/>
                <w:sz w:val="28"/>
                <w:szCs w:val="28"/>
              </w:rPr>
              <w:t>公立</w:t>
            </w:r>
          </w:p>
        </w:tc>
        <w:tc>
          <w:tcPr>
            <w:tcW w:w="1524" w:type="dxa"/>
          </w:tcPr>
          <w:p w14:paraId="62163E3E" w14:textId="77777777" w:rsidR="003B5A03" w:rsidRPr="00EA3B0E" w:rsidRDefault="003B5A03" w:rsidP="00BF0981">
            <w:pPr>
              <w:jc w:val="center"/>
              <w:rPr>
                <w:rFonts w:ascii="Times New Roman"/>
                <w:b/>
                <w:bCs/>
                <w:sz w:val="27"/>
                <w:szCs w:val="27"/>
              </w:rPr>
            </w:pPr>
            <w:r w:rsidRPr="00EA3B0E">
              <w:rPr>
                <w:rFonts w:ascii="Times New Roman"/>
                <w:b/>
                <w:bCs/>
                <w:sz w:val="28"/>
                <w:szCs w:val="28"/>
              </w:rPr>
              <w:t>校數</w:t>
            </w:r>
          </w:p>
        </w:tc>
        <w:tc>
          <w:tcPr>
            <w:tcW w:w="1418" w:type="dxa"/>
            <w:vAlign w:val="center"/>
          </w:tcPr>
          <w:p w14:paraId="0A5EB1C9" w14:textId="77777777" w:rsidR="003B5A03" w:rsidRPr="00EA3B0E" w:rsidRDefault="003B5A03" w:rsidP="00BF0981">
            <w:pPr>
              <w:jc w:val="center"/>
              <w:rPr>
                <w:rFonts w:ascii="Times New Roman"/>
                <w:sz w:val="27"/>
                <w:szCs w:val="27"/>
              </w:rPr>
            </w:pPr>
            <w:r w:rsidRPr="00EA3B0E">
              <w:rPr>
                <w:rFonts w:ascii="Times New Roman"/>
                <w:sz w:val="27"/>
                <w:szCs w:val="27"/>
              </w:rPr>
              <w:t>1</w:t>
            </w:r>
          </w:p>
        </w:tc>
        <w:tc>
          <w:tcPr>
            <w:tcW w:w="1700" w:type="dxa"/>
            <w:vAlign w:val="center"/>
          </w:tcPr>
          <w:p w14:paraId="6DD716A7" w14:textId="77777777" w:rsidR="003B5A03" w:rsidRPr="00EA3B0E" w:rsidRDefault="003B5A03" w:rsidP="00BF0981">
            <w:pPr>
              <w:jc w:val="center"/>
              <w:rPr>
                <w:rFonts w:ascii="Times New Roman"/>
                <w:sz w:val="27"/>
                <w:szCs w:val="27"/>
              </w:rPr>
            </w:pPr>
            <w:r w:rsidRPr="00EA3B0E">
              <w:rPr>
                <w:rFonts w:ascii="Times New Roman"/>
                <w:sz w:val="27"/>
                <w:szCs w:val="27"/>
              </w:rPr>
              <w:t>0</w:t>
            </w:r>
          </w:p>
        </w:tc>
        <w:tc>
          <w:tcPr>
            <w:tcW w:w="1775" w:type="dxa"/>
            <w:vAlign w:val="center"/>
          </w:tcPr>
          <w:p w14:paraId="6F8CEC11" w14:textId="77777777" w:rsidR="003B5A03" w:rsidRPr="00EA3B0E" w:rsidRDefault="003B5A03" w:rsidP="00BF0981">
            <w:pPr>
              <w:jc w:val="center"/>
              <w:rPr>
                <w:rFonts w:ascii="Times New Roman"/>
                <w:sz w:val="27"/>
                <w:szCs w:val="27"/>
              </w:rPr>
            </w:pPr>
            <w:r w:rsidRPr="00EA3B0E">
              <w:rPr>
                <w:rFonts w:ascii="Times New Roman"/>
                <w:sz w:val="27"/>
                <w:szCs w:val="27"/>
              </w:rPr>
              <w:t>1</w:t>
            </w:r>
          </w:p>
        </w:tc>
        <w:tc>
          <w:tcPr>
            <w:tcW w:w="1779" w:type="dxa"/>
            <w:vAlign w:val="center"/>
          </w:tcPr>
          <w:p w14:paraId="0C493B7E" w14:textId="77777777" w:rsidR="003B5A03" w:rsidRPr="00EA3B0E" w:rsidRDefault="003B5A03" w:rsidP="00BF0981">
            <w:pPr>
              <w:jc w:val="center"/>
              <w:rPr>
                <w:rFonts w:ascii="Times New Roman"/>
                <w:sz w:val="28"/>
                <w:szCs w:val="28"/>
              </w:rPr>
            </w:pPr>
            <w:r w:rsidRPr="00EA3B0E">
              <w:rPr>
                <w:rFonts w:ascii="Times New Roman"/>
                <w:sz w:val="28"/>
                <w:szCs w:val="28"/>
              </w:rPr>
              <w:t>2</w:t>
            </w:r>
          </w:p>
        </w:tc>
      </w:tr>
      <w:tr w:rsidR="00EA3B0E" w:rsidRPr="00EA3B0E" w14:paraId="635DEF03" w14:textId="77777777" w:rsidTr="00BF0981">
        <w:trPr>
          <w:jc w:val="center"/>
        </w:trPr>
        <w:tc>
          <w:tcPr>
            <w:tcW w:w="881" w:type="dxa"/>
            <w:vMerge/>
          </w:tcPr>
          <w:p w14:paraId="63E0B8B5" w14:textId="77777777" w:rsidR="003B5A03" w:rsidRPr="00EA3B0E" w:rsidRDefault="003B5A03" w:rsidP="00BF0981">
            <w:pPr>
              <w:jc w:val="center"/>
              <w:rPr>
                <w:rFonts w:ascii="Times New Roman"/>
                <w:b/>
                <w:bCs/>
                <w:sz w:val="28"/>
                <w:szCs w:val="28"/>
              </w:rPr>
            </w:pPr>
          </w:p>
        </w:tc>
        <w:tc>
          <w:tcPr>
            <w:tcW w:w="1524" w:type="dxa"/>
          </w:tcPr>
          <w:p w14:paraId="3F1AF4A9" w14:textId="77777777" w:rsidR="003B5A03" w:rsidRPr="00EA3B0E" w:rsidRDefault="003B5A03" w:rsidP="00BF0981">
            <w:pPr>
              <w:jc w:val="center"/>
              <w:rPr>
                <w:rFonts w:ascii="Times New Roman"/>
                <w:b/>
                <w:bCs/>
                <w:sz w:val="28"/>
                <w:szCs w:val="28"/>
              </w:rPr>
            </w:pPr>
            <w:r w:rsidRPr="00EA3B0E">
              <w:rPr>
                <w:rFonts w:ascii="Times New Roman"/>
                <w:b/>
                <w:bCs/>
                <w:sz w:val="28"/>
                <w:szCs w:val="28"/>
              </w:rPr>
              <w:t>最低比率</w:t>
            </w:r>
          </w:p>
        </w:tc>
        <w:tc>
          <w:tcPr>
            <w:tcW w:w="1418" w:type="dxa"/>
            <w:vAlign w:val="center"/>
          </w:tcPr>
          <w:p w14:paraId="0828C95F" w14:textId="77777777" w:rsidR="003B5A03" w:rsidRPr="00EA3B0E" w:rsidRDefault="003B5A03" w:rsidP="00BF0981">
            <w:pPr>
              <w:jc w:val="center"/>
              <w:rPr>
                <w:rFonts w:ascii="Times New Roman"/>
                <w:sz w:val="27"/>
                <w:szCs w:val="27"/>
              </w:rPr>
            </w:pPr>
            <w:r w:rsidRPr="00EA3B0E">
              <w:rPr>
                <w:rFonts w:ascii="Times New Roman"/>
                <w:sz w:val="27"/>
                <w:szCs w:val="27"/>
              </w:rPr>
              <w:t>88.06%</w:t>
            </w:r>
          </w:p>
        </w:tc>
        <w:tc>
          <w:tcPr>
            <w:tcW w:w="1700" w:type="dxa"/>
            <w:vAlign w:val="center"/>
          </w:tcPr>
          <w:p w14:paraId="1FC1EA0D" w14:textId="77777777" w:rsidR="003B5A03" w:rsidRPr="00EA3B0E" w:rsidRDefault="003B5A03" w:rsidP="00BF0981">
            <w:pPr>
              <w:jc w:val="center"/>
              <w:rPr>
                <w:rFonts w:ascii="Times New Roman"/>
                <w:sz w:val="27"/>
                <w:szCs w:val="27"/>
              </w:rPr>
            </w:pPr>
            <w:r w:rsidRPr="00EA3B0E">
              <w:rPr>
                <w:rFonts w:ascii="Times New Roman"/>
                <w:sz w:val="27"/>
                <w:szCs w:val="27"/>
              </w:rPr>
              <w:t>--</w:t>
            </w:r>
          </w:p>
        </w:tc>
        <w:tc>
          <w:tcPr>
            <w:tcW w:w="1775" w:type="dxa"/>
            <w:vAlign w:val="center"/>
          </w:tcPr>
          <w:p w14:paraId="6D3CB276" w14:textId="77777777" w:rsidR="003B5A03" w:rsidRPr="00EA3B0E" w:rsidRDefault="003B5A03" w:rsidP="00BF0981">
            <w:pPr>
              <w:jc w:val="center"/>
              <w:rPr>
                <w:rFonts w:ascii="Times New Roman"/>
                <w:sz w:val="27"/>
                <w:szCs w:val="27"/>
              </w:rPr>
            </w:pPr>
            <w:r w:rsidRPr="00EA3B0E">
              <w:rPr>
                <w:rFonts w:ascii="Times New Roman"/>
                <w:sz w:val="27"/>
                <w:szCs w:val="27"/>
              </w:rPr>
              <w:t>97.92</w:t>
            </w:r>
            <w:r w:rsidRPr="00EA3B0E">
              <w:rPr>
                <w:rFonts w:ascii="Times New Roman"/>
                <w:bCs/>
                <w:sz w:val="28"/>
                <w:szCs w:val="28"/>
              </w:rPr>
              <w:t>%</w:t>
            </w:r>
          </w:p>
        </w:tc>
        <w:tc>
          <w:tcPr>
            <w:tcW w:w="1779" w:type="dxa"/>
            <w:vAlign w:val="center"/>
          </w:tcPr>
          <w:p w14:paraId="4C974C7B" w14:textId="77777777" w:rsidR="003B5A03" w:rsidRPr="00EA3B0E" w:rsidRDefault="003B5A03" w:rsidP="00BF0981">
            <w:pPr>
              <w:jc w:val="center"/>
              <w:rPr>
                <w:rFonts w:ascii="Times New Roman"/>
                <w:sz w:val="28"/>
                <w:szCs w:val="28"/>
              </w:rPr>
            </w:pPr>
            <w:r w:rsidRPr="00EA3B0E">
              <w:rPr>
                <w:rFonts w:ascii="Times New Roman"/>
                <w:sz w:val="28"/>
                <w:szCs w:val="28"/>
              </w:rPr>
              <w:t>83.51</w:t>
            </w:r>
            <w:r w:rsidRPr="00EA3B0E">
              <w:rPr>
                <w:rFonts w:ascii="Times New Roman"/>
                <w:bCs/>
                <w:sz w:val="28"/>
                <w:szCs w:val="28"/>
              </w:rPr>
              <w:t>%</w:t>
            </w:r>
          </w:p>
        </w:tc>
      </w:tr>
      <w:tr w:rsidR="00EA3B0E" w:rsidRPr="00EA3B0E" w14:paraId="3FBBD7A2" w14:textId="77777777" w:rsidTr="00BF0981">
        <w:trPr>
          <w:jc w:val="center"/>
        </w:trPr>
        <w:tc>
          <w:tcPr>
            <w:tcW w:w="881" w:type="dxa"/>
            <w:vMerge w:val="restart"/>
          </w:tcPr>
          <w:p w14:paraId="25A7283F" w14:textId="77777777" w:rsidR="003B5A03" w:rsidRPr="00EA3B0E" w:rsidRDefault="003B5A03" w:rsidP="00BF0981">
            <w:pPr>
              <w:jc w:val="center"/>
              <w:rPr>
                <w:rFonts w:ascii="Times New Roman"/>
                <w:b/>
                <w:bCs/>
                <w:sz w:val="28"/>
                <w:szCs w:val="28"/>
              </w:rPr>
            </w:pPr>
            <w:r w:rsidRPr="00EA3B0E">
              <w:rPr>
                <w:rFonts w:ascii="Times New Roman"/>
                <w:b/>
                <w:bCs/>
                <w:sz w:val="28"/>
                <w:szCs w:val="28"/>
              </w:rPr>
              <w:t>私立</w:t>
            </w:r>
          </w:p>
        </w:tc>
        <w:tc>
          <w:tcPr>
            <w:tcW w:w="1524" w:type="dxa"/>
          </w:tcPr>
          <w:p w14:paraId="18BFD0C8" w14:textId="77777777" w:rsidR="003B5A03" w:rsidRPr="00EA3B0E" w:rsidRDefault="003B5A03" w:rsidP="00BF0981">
            <w:pPr>
              <w:jc w:val="center"/>
              <w:rPr>
                <w:rFonts w:ascii="Times New Roman"/>
                <w:b/>
                <w:bCs/>
                <w:sz w:val="28"/>
                <w:szCs w:val="28"/>
              </w:rPr>
            </w:pPr>
            <w:r w:rsidRPr="00EA3B0E">
              <w:rPr>
                <w:rFonts w:ascii="Times New Roman"/>
                <w:b/>
                <w:bCs/>
                <w:sz w:val="28"/>
                <w:szCs w:val="28"/>
              </w:rPr>
              <w:t>校數</w:t>
            </w:r>
          </w:p>
        </w:tc>
        <w:tc>
          <w:tcPr>
            <w:tcW w:w="1418" w:type="dxa"/>
            <w:vAlign w:val="center"/>
          </w:tcPr>
          <w:p w14:paraId="11B93E9C" w14:textId="77777777" w:rsidR="003B5A03" w:rsidRPr="00EA3B0E" w:rsidRDefault="003B5A03" w:rsidP="00BF0981">
            <w:pPr>
              <w:jc w:val="center"/>
              <w:rPr>
                <w:rFonts w:ascii="Times New Roman"/>
                <w:sz w:val="27"/>
                <w:szCs w:val="27"/>
              </w:rPr>
            </w:pPr>
            <w:r w:rsidRPr="00EA3B0E">
              <w:rPr>
                <w:rFonts w:ascii="Times New Roman"/>
                <w:sz w:val="28"/>
                <w:szCs w:val="28"/>
              </w:rPr>
              <w:t>1</w:t>
            </w:r>
          </w:p>
        </w:tc>
        <w:tc>
          <w:tcPr>
            <w:tcW w:w="1700" w:type="dxa"/>
            <w:vAlign w:val="center"/>
          </w:tcPr>
          <w:p w14:paraId="0AA391C2" w14:textId="77777777" w:rsidR="003B5A03" w:rsidRPr="00EA3B0E" w:rsidRDefault="003B5A03" w:rsidP="00BF0981">
            <w:pPr>
              <w:jc w:val="center"/>
              <w:rPr>
                <w:rFonts w:ascii="Times New Roman"/>
                <w:sz w:val="27"/>
                <w:szCs w:val="27"/>
              </w:rPr>
            </w:pPr>
            <w:r w:rsidRPr="00EA3B0E">
              <w:rPr>
                <w:rFonts w:ascii="Times New Roman"/>
                <w:sz w:val="28"/>
                <w:szCs w:val="28"/>
              </w:rPr>
              <w:t>8</w:t>
            </w:r>
          </w:p>
        </w:tc>
        <w:tc>
          <w:tcPr>
            <w:tcW w:w="1775" w:type="dxa"/>
            <w:vAlign w:val="center"/>
          </w:tcPr>
          <w:p w14:paraId="401B83F6" w14:textId="77777777" w:rsidR="003B5A03" w:rsidRPr="00EA3B0E" w:rsidRDefault="003B5A03" w:rsidP="00BF0981">
            <w:pPr>
              <w:jc w:val="center"/>
              <w:rPr>
                <w:rFonts w:ascii="Times New Roman"/>
                <w:sz w:val="27"/>
                <w:szCs w:val="27"/>
              </w:rPr>
            </w:pPr>
            <w:r w:rsidRPr="00EA3B0E">
              <w:rPr>
                <w:rFonts w:ascii="Times New Roman"/>
                <w:sz w:val="27"/>
                <w:szCs w:val="27"/>
              </w:rPr>
              <w:t>20</w:t>
            </w:r>
          </w:p>
        </w:tc>
        <w:tc>
          <w:tcPr>
            <w:tcW w:w="1779" w:type="dxa"/>
            <w:vAlign w:val="center"/>
          </w:tcPr>
          <w:p w14:paraId="7AA24EF4" w14:textId="77777777" w:rsidR="003B5A03" w:rsidRPr="00EA3B0E" w:rsidRDefault="003B5A03" w:rsidP="00BF0981">
            <w:pPr>
              <w:jc w:val="center"/>
              <w:rPr>
                <w:rFonts w:ascii="Times New Roman"/>
                <w:sz w:val="28"/>
                <w:szCs w:val="28"/>
              </w:rPr>
            </w:pPr>
            <w:r w:rsidRPr="00EA3B0E">
              <w:rPr>
                <w:rFonts w:ascii="Times New Roman"/>
                <w:sz w:val="28"/>
                <w:szCs w:val="28"/>
              </w:rPr>
              <w:t>30</w:t>
            </w:r>
          </w:p>
        </w:tc>
      </w:tr>
      <w:tr w:rsidR="00EA3B0E" w:rsidRPr="00EA3B0E" w14:paraId="0F28A5BD" w14:textId="77777777" w:rsidTr="00BF0981">
        <w:trPr>
          <w:jc w:val="center"/>
        </w:trPr>
        <w:tc>
          <w:tcPr>
            <w:tcW w:w="881" w:type="dxa"/>
            <w:vMerge/>
          </w:tcPr>
          <w:p w14:paraId="244C3865" w14:textId="77777777" w:rsidR="003B5A03" w:rsidRPr="00EA3B0E" w:rsidRDefault="003B5A03" w:rsidP="00BF0981">
            <w:pPr>
              <w:jc w:val="center"/>
              <w:rPr>
                <w:rFonts w:ascii="Times New Roman"/>
                <w:b/>
                <w:bCs/>
                <w:sz w:val="28"/>
                <w:szCs w:val="28"/>
              </w:rPr>
            </w:pPr>
          </w:p>
        </w:tc>
        <w:tc>
          <w:tcPr>
            <w:tcW w:w="1524" w:type="dxa"/>
          </w:tcPr>
          <w:p w14:paraId="1B1C4CAA" w14:textId="77777777" w:rsidR="003B5A03" w:rsidRPr="00EA3B0E" w:rsidRDefault="003B5A03" w:rsidP="00BF0981">
            <w:pPr>
              <w:jc w:val="center"/>
              <w:rPr>
                <w:rFonts w:ascii="Times New Roman"/>
                <w:b/>
                <w:bCs/>
                <w:sz w:val="28"/>
                <w:szCs w:val="28"/>
              </w:rPr>
            </w:pPr>
            <w:r w:rsidRPr="00EA3B0E">
              <w:rPr>
                <w:rFonts w:ascii="Times New Roman"/>
                <w:b/>
                <w:bCs/>
                <w:sz w:val="28"/>
                <w:szCs w:val="28"/>
              </w:rPr>
              <w:t>最低比率</w:t>
            </w:r>
          </w:p>
        </w:tc>
        <w:tc>
          <w:tcPr>
            <w:tcW w:w="1418" w:type="dxa"/>
            <w:vAlign w:val="center"/>
          </w:tcPr>
          <w:p w14:paraId="27B5E4A9" w14:textId="77777777" w:rsidR="003B5A03" w:rsidRPr="00EA3B0E" w:rsidRDefault="003B5A03" w:rsidP="00BF0981">
            <w:pPr>
              <w:jc w:val="center"/>
              <w:rPr>
                <w:rFonts w:ascii="Times New Roman"/>
                <w:sz w:val="27"/>
                <w:szCs w:val="27"/>
              </w:rPr>
            </w:pPr>
            <w:r w:rsidRPr="00EA3B0E">
              <w:rPr>
                <w:rFonts w:ascii="Times New Roman"/>
                <w:sz w:val="28"/>
                <w:szCs w:val="28"/>
              </w:rPr>
              <w:t>49.43%</w:t>
            </w:r>
          </w:p>
        </w:tc>
        <w:tc>
          <w:tcPr>
            <w:tcW w:w="1700" w:type="dxa"/>
            <w:vAlign w:val="center"/>
          </w:tcPr>
          <w:p w14:paraId="0811E524" w14:textId="77777777" w:rsidR="003B5A03" w:rsidRPr="00EA3B0E" w:rsidRDefault="003B5A03" w:rsidP="00BF0981">
            <w:pPr>
              <w:jc w:val="center"/>
              <w:rPr>
                <w:rFonts w:ascii="Times New Roman"/>
                <w:sz w:val="27"/>
                <w:szCs w:val="27"/>
              </w:rPr>
            </w:pPr>
            <w:r w:rsidRPr="00EA3B0E">
              <w:rPr>
                <w:rFonts w:ascii="Times New Roman"/>
                <w:sz w:val="28"/>
                <w:szCs w:val="28"/>
              </w:rPr>
              <w:t>54.15</w:t>
            </w:r>
            <w:r w:rsidRPr="00EA3B0E">
              <w:rPr>
                <w:rFonts w:ascii="Times New Roman"/>
                <w:bCs/>
                <w:sz w:val="28"/>
                <w:szCs w:val="28"/>
              </w:rPr>
              <w:t>%</w:t>
            </w:r>
          </w:p>
        </w:tc>
        <w:tc>
          <w:tcPr>
            <w:tcW w:w="1775" w:type="dxa"/>
            <w:vAlign w:val="center"/>
          </w:tcPr>
          <w:p w14:paraId="31903CF8" w14:textId="77777777" w:rsidR="003B5A03" w:rsidRPr="00EA3B0E" w:rsidRDefault="003B5A03" w:rsidP="00BF0981">
            <w:pPr>
              <w:jc w:val="center"/>
              <w:rPr>
                <w:rFonts w:ascii="Times New Roman"/>
                <w:sz w:val="27"/>
                <w:szCs w:val="27"/>
              </w:rPr>
            </w:pPr>
            <w:r w:rsidRPr="00EA3B0E">
              <w:rPr>
                <w:rFonts w:ascii="Times New Roman"/>
                <w:sz w:val="27"/>
                <w:szCs w:val="27"/>
              </w:rPr>
              <w:t>54.64</w:t>
            </w:r>
            <w:r w:rsidRPr="00EA3B0E">
              <w:rPr>
                <w:rFonts w:ascii="Times New Roman"/>
                <w:bCs/>
                <w:sz w:val="28"/>
                <w:szCs w:val="28"/>
              </w:rPr>
              <w:t>%</w:t>
            </w:r>
          </w:p>
        </w:tc>
        <w:tc>
          <w:tcPr>
            <w:tcW w:w="1779" w:type="dxa"/>
            <w:vAlign w:val="center"/>
          </w:tcPr>
          <w:p w14:paraId="057FB3FD" w14:textId="77777777" w:rsidR="003B5A03" w:rsidRPr="00EA3B0E" w:rsidRDefault="003B5A03" w:rsidP="00BF0981">
            <w:pPr>
              <w:jc w:val="center"/>
              <w:rPr>
                <w:rFonts w:ascii="Times New Roman"/>
                <w:sz w:val="28"/>
                <w:szCs w:val="28"/>
              </w:rPr>
            </w:pPr>
            <w:r w:rsidRPr="00EA3B0E">
              <w:rPr>
                <w:rFonts w:ascii="Times New Roman"/>
                <w:sz w:val="28"/>
                <w:szCs w:val="28"/>
              </w:rPr>
              <w:t>52.27</w:t>
            </w:r>
            <w:r w:rsidRPr="00EA3B0E">
              <w:rPr>
                <w:rFonts w:ascii="Times New Roman"/>
                <w:bCs/>
                <w:sz w:val="28"/>
                <w:szCs w:val="28"/>
              </w:rPr>
              <w:t>%</w:t>
            </w:r>
          </w:p>
        </w:tc>
      </w:tr>
      <w:tr w:rsidR="00EA3B0E" w:rsidRPr="00EA3B0E" w14:paraId="769A5F24" w14:textId="77777777" w:rsidTr="00BF0981">
        <w:trPr>
          <w:jc w:val="center"/>
        </w:trPr>
        <w:tc>
          <w:tcPr>
            <w:tcW w:w="2405" w:type="dxa"/>
            <w:gridSpan w:val="2"/>
            <w:shd w:val="clear" w:color="auto" w:fill="F2DBDB" w:themeFill="accent2" w:themeFillTint="33"/>
            <w:vAlign w:val="center"/>
          </w:tcPr>
          <w:p w14:paraId="256AF950" w14:textId="77777777" w:rsidR="003B5A03" w:rsidRPr="00EA3B0E" w:rsidRDefault="003B5A03" w:rsidP="00BF0981">
            <w:pPr>
              <w:jc w:val="center"/>
              <w:rPr>
                <w:rFonts w:ascii="Times New Roman"/>
                <w:b/>
                <w:sz w:val="27"/>
                <w:szCs w:val="27"/>
              </w:rPr>
            </w:pPr>
            <w:r w:rsidRPr="00EA3B0E">
              <w:rPr>
                <w:rFonts w:ascii="Times New Roman" w:hint="eastAsia"/>
                <w:b/>
                <w:sz w:val="27"/>
                <w:szCs w:val="27"/>
              </w:rPr>
              <w:t>未達</w:t>
            </w:r>
            <w:r w:rsidRPr="00EA3B0E">
              <w:rPr>
                <w:rFonts w:ascii="Times New Roman" w:hint="eastAsia"/>
                <w:b/>
                <w:sz w:val="27"/>
                <w:szCs w:val="27"/>
              </w:rPr>
              <w:t>100%</w:t>
            </w:r>
          </w:p>
          <w:p w14:paraId="13EB27A4" w14:textId="77777777" w:rsidR="003B5A03" w:rsidRPr="00EA3B0E" w:rsidRDefault="003B5A03" w:rsidP="00BF0981">
            <w:pPr>
              <w:jc w:val="center"/>
              <w:rPr>
                <w:rFonts w:ascii="Times New Roman"/>
                <w:b/>
                <w:bCs/>
                <w:sz w:val="27"/>
                <w:szCs w:val="27"/>
              </w:rPr>
            </w:pPr>
            <w:r w:rsidRPr="00EA3B0E">
              <w:rPr>
                <w:rFonts w:ascii="Times New Roman" w:hint="eastAsia"/>
                <w:b/>
                <w:sz w:val="27"/>
                <w:szCs w:val="27"/>
              </w:rPr>
              <w:t>之校數</w:t>
            </w:r>
            <w:r w:rsidRPr="00EA3B0E">
              <w:rPr>
                <w:rFonts w:ascii="Times New Roman"/>
                <w:b/>
                <w:bCs/>
                <w:sz w:val="27"/>
                <w:szCs w:val="27"/>
              </w:rPr>
              <w:t>小計</w:t>
            </w:r>
          </w:p>
        </w:tc>
        <w:tc>
          <w:tcPr>
            <w:tcW w:w="1418" w:type="dxa"/>
            <w:shd w:val="clear" w:color="auto" w:fill="F2DBDB" w:themeFill="accent2" w:themeFillTint="33"/>
            <w:vAlign w:val="center"/>
          </w:tcPr>
          <w:p w14:paraId="3F5C6D2F" w14:textId="77777777" w:rsidR="003B5A03" w:rsidRPr="00EA3B0E" w:rsidRDefault="003B5A03" w:rsidP="00BF0981">
            <w:pPr>
              <w:jc w:val="center"/>
              <w:rPr>
                <w:rFonts w:ascii="Times New Roman"/>
                <w:b/>
                <w:sz w:val="28"/>
                <w:szCs w:val="28"/>
              </w:rPr>
            </w:pPr>
            <w:r w:rsidRPr="00EA3B0E">
              <w:rPr>
                <w:rFonts w:ascii="Times New Roman"/>
                <w:b/>
                <w:sz w:val="28"/>
                <w:szCs w:val="28"/>
              </w:rPr>
              <w:t>2</w:t>
            </w:r>
          </w:p>
        </w:tc>
        <w:tc>
          <w:tcPr>
            <w:tcW w:w="1700" w:type="dxa"/>
            <w:shd w:val="clear" w:color="auto" w:fill="F2DBDB" w:themeFill="accent2" w:themeFillTint="33"/>
            <w:vAlign w:val="center"/>
          </w:tcPr>
          <w:p w14:paraId="57D57D2A" w14:textId="77777777" w:rsidR="003B5A03" w:rsidRPr="00EA3B0E" w:rsidRDefault="003B5A03" w:rsidP="00BF0981">
            <w:pPr>
              <w:jc w:val="center"/>
              <w:rPr>
                <w:rFonts w:ascii="Times New Roman"/>
                <w:b/>
                <w:sz w:val="28"/>
                <w:szCs w:val="28"/>
              </w:rPr>
            </w:pPr>
            <w:r w:rsidRPr="00EA3B0E">
              <w:rPr>
                <w:rFonts w:ascii="Times New Roman"/>
                <w:b/>
                <w:sz w:val="28"/>
                <w:szCs w:val="28"/>
              </w:rPr>
              <w:t>8</w:t>
            </w:r>
          </w:p>
        </w:tc>
        <w:tc>
          <w:tcPr>
            <w:tcW w:w="1775" w:type="dxa"/>
            <w:shd w:val="clear" w:color="auto" w:fill="F2DBDB" w:themeFill="accent2" w:themeFillTint="33"/>
            <w:vAlign w:val="center"/>
          </w:tcPr>
          <w:p w14:paraId="342F8CF9" w14:textId="77777777" w:rsidR="003B5A03" w:rsidRPr="00EA3B0E" w:rsidRDefault="003B5A03" w:rsidP="00BF0981">
            <w:pPr>
              <w:jc w:val="center"/>
              <w:rPr>
                <w:rFonts w:ascii="Times New Roman"/>
                <w:b/>
                <w:sz w:val="27"/>
                <w:szCs w:val="27"/>
              </w:rPr>
            </w:pPr>
            <w:r w:rsidRPr="00EA3B0E">
              <w:rPr>
                <w:rFonts w:ascii="Times New Roman"/>
                <w:b/>
                <w:sz w:val="27"/>
                <w:szCs w:val="27"/>
              </w:rPr>
              <w:t>21</w:t>
            </w:r>
          </w:p>
        </w:tc>
        <w:tc>
          <w:tcPr>
            <w:tcW w:w="1779" w:type="dxa"/>
            <w:shd w:val="clear" w:color="auto" w:fill="F2DBDB" w:themeFill="accent2" w:themeFillTint="33"/>
            <w:vAlign w:val="center"/>
          </w:tcPr>
          <w:p w14:paraId="1F4008B2" w14:textId="77777777" w:rsidR="003B5A03" w:rsidRPr="00EA3B0E" w:rsidRDefault="003B5A03" w:rsidP="00BF0981">
            <w:pPr>
              <w:jc w:val="center"/>
              <w:rPr>
                <w:rFonts w:ascii="Times New Roman"/>
                <w:b/>
                <w:sz w:val="28"/>
                <w:szCs w:val="28"/>
              </w:rPr>
            </w:pPr>
            <w:r w:rsidRPr="00EA3B0E">
              <w:rPr>
                <w:rFonts w:ascii="Times New Roman"/>
                <w:b/>
                <w:sz w:val="28"/>
                <w:szCs w:val="28"/>
              </w:rPr>
              <w:t>32</w:t>
            </w:r>
          </w:p>
        </w:tc>
      </w:tr>
      <w:tr w:rsidR="00EA3B0E" w:rsidRPr="00EA3B0E" w14:paraId="49BFD26C" w14:textId="77777777" w:rsidTr="00BF0981">
        <w:trPr>
          <w:jc w:val="center"/>
        </w:trPr>
        <w:tc>
          <w:tcPr>
            <w:tcW w:w="2405" w:type="dxa"/>
            <w:gridSpan w:val="2"/>
            <w:shd w:val="clear" w:color="auto" w:fill="DAEEF3" w:themeFill="accent5" w:themeFillTint="33"/>
          </w:tcPr>
          <w:p w14:paraId="1B40D70D" w14:textId="77777777" w:rsidR="003B5A03" w:rsidRPr="00EA3B0E" w:rsidRDefault="003B5A03" w:rsidP="00BF0981">
            <w:pPr>
              <w:rPr>
                <w:rFonts w:ascii="Times New Roman"/>
                <w:b/>
                <w:bCs/>
                <w:sz w:val="28"/>
                <w:szCs w:val="28"/>
              </w:rPr>
            </w:pPr>
            <w:r w:rsidRPr="00EA3B0E">
              <w:rPr>
                <w:rFonts w:ascii="Times New Roman"/>
                <w:b/>
                <w:bCs/>
                <w:sz w:val="27"/>
                <w:szCs w:val="27"/>
              </w:rPr>
              <w:t>技專校院總校數</w:t>
            </w:r>
          </w:p>
        </w:tc>
        <w:tc>
          <w:tcPr>
            <w:tcW w:w="6672" w:type="dxa"/>
            <w:gridSpan w:val="4"/>
            <w:shd w:val="clear" w:color="auto" w:fill="DAEEF3" w:themeFill="accent5" w:themeFillTint="33"/>
          </w:tcPr>
          <w:p w14:paraId="2186C1A6" w14:textId="77777777" w:rsidR="003B5A03" w:rsidRPr="00EA3B0E" w:rsidRDefault="003B5A03" w:rsidP="00BF0981">
            <w:pPr>
              <w:jc w:val="center"/>
              <w:rPr>
                <w:rFonts w:ascii="Times New Roman"/>
                <w:sz w:val="28"/>
                <w:szCs w:val="28"/>
              </w:rPr>
            </w:pPr>
            <w:r w:rsidRPr="00EA3B0E">
              <w:rPr>
                <w:rFonts w:ascii="Times New Roman"/>
                <w:sz w:val="28"/>
                <w:szCs w:val="28"/>
              </w:rPr>
              <w:t>80</w:t>
            </w:r>
          </w:p>
        </w:tc>
      </w:tr>
    </w:tbl>
    <w:p w14:paraId="5EF86042" w14:textId="77777777" w:rsidR="003B5A03" w:rsidRPr="00EA3B0E" w:rsidRDefault="003B5A03" w:rsidP="003B5A03">
      <w:pPr>
        <w:spacing w:line="320" w:lineRule="exact"/>
        <w:rPr>
          <w:sz w:val="24"/>
          <w:szCs w:val="24"/>
        </w:rPr>
      </w:pPr>
      <w:r w:rsidRPr="00EA3B0E">
        <w:rPr>
          <w:rFonts w:hint="eastAsia"/>
          <w:sz w:val="24"/>
          <w:szCs w:val="24"/>
        </w:rPr>
        <w:t>註：同上表註。</w:t>
      </w:r>
    </w:p>
    <w:p w14:paraId="7991BACF" w14:textId="77777777" w:rsidR="003B5A03" w:rsidRPr="00EA3B0E" w:rsidRDefault="003B5A03" w:rsidP="003B5A03">
      <w:pPr>
        <w:spacing w:afterLines="50" w:after="228" w:line="320" w:lineRule="exact"/>
        <w:rPr>
          <w:sz w:val="24"/>
          <w:szCs w:val="24"/>
        </w:rPr>
      </w:pPr>
      <w:r w:rsidRPr="00EA3B0E">
        <w:rPr>
          <w:rFonts w:hint="eastAsia"/>
          <w:sz w:val="24"/>
          <w:szCs w:val="24"/>
        </w:rPr>
        <w:t>資料來源：本調查彙整自教育部調卷資料</w:t>
      </w:r>
      <w:bookmarkEnd w:id="55"/>
      <w:r w:rsidRPr="00EA3B0E">
        <w:rPr>
          <w:rFonts w:hint="eastAsia"/>
          <w:sz w:val="24"/>
          <w:szCs w:val="24"/>
        </w:rPr>
        <w:t>。</w:t>
      </w:r>
    </w:p>
    <w:bookmarkEnd w:id="56"/>
    <w:p w14:paraId="66B89A8C" w14:textId="77777777" w:rsidR="000D5A59" w:rsidRPr="00EA3B0E" w:rsidRDefault="000D5A59" w:rsidP="00C75BE0">
      <w:pPr>
        <w:pStyle w:val="3"/>
        <w:autoSpaceDE/>
        <w:autoSpaceDN/>
        <w:ind w:left="1394" w:hanging="697"/>
      </w:pPr>
      <w:r w:rsidRPr="00EA3B0E">
        <w:rPr>
          <w:rFonts w:hAnsi="標楷體" w:hint="eastAsia"/>
          <w:szCs w:val="28"/>
        </w:rPr>
        <w:t>復查，針對專案教師之升等機制部分，以目前「專科以上學校教師資格審定辦法」係按「教師法」及「教育人員任用條例」訂定，適用範圍未明確規範涵蓋專案教師，顯對於渠等之保障未明。爰關於目前大專校院專案教師之實務工作、聘任程序、職涯環境均未盡合理之情形，經本院於110年3月17日諮詢部分現任或曾任專案教師提供經驗指出，實際工作類型往往非僅為所謂「純教學人員」，茲摘要列舉相關議題如后，均待教育部檢討改善：</w:t>
      </w:r>
    </w:p>
    <w:p w14:paraId="530DD6BB" w14:textId="77777777" w:rsidR="000D5A59" w:rsidRPr="00EA3B0E" w:rsidRDefault="000D5A59" w:rsidP="00CF5568">
      <w:pPr>
        <w:pStyle w:val="4"/>
      </w:pPr>
      <w:r w:rsidRPr="00EA3B0E">
        <w:rPr>
          <w:rFonts w:hint="eastAsia"/>
        </w:rPr>
        <w:t>學校無三級三審，待教評會通過後，被提醒需依照程序，惟學校未依程序執行，後續再補三級三審。（學校已於107年修改專案老師之教評會條文，將三級三審拿掉）。</w:t>
      </w:r>
    </w:p>
    <w:p w14:paraId="54F3B706" w14:textId="77777777" w:rsidR="000D5A59" w:rsidRPr="00EA3B0E" w:rsidRDefault="00CF5568" w:rsidP="00CF5568">
      <w:pPr>
        <w:pStyle w:val="4"/>
      </w:pPr>
      <w:r w:rsidRPr="00EA3B0E">
        <w:rPr>
          <w:rFonts w:hint="eastAsia"/>
        </w:rPr>
        <w:t>專案教師年薪約9-11個月，工作表面要求與（編制內）專任教師無異，每週授課16小時，但工作內容繁雜。基礎或通識學科專任教師較少接觸研究議題，專案教師卻需收取研究生並指導論文，且無自己研究室，較難取得研究所需人力，絕大多數超過6年年資的教學型教師仍屬專案助理教授</w:t>
      </w:r>
      <w:r w:rsidR="000D5A59" w:rsidRPr="00EA3B0E">
        <w:rPr>
          <w:rFonts w:hint="eastAsia"/>
        </w:rPr>
        <w:t>。</w:t>
      </w:r>
    </w:p>
    <w:p w14:paraId="24C13B05" w14:textId="77777777" w:rsidR="000D5A59" w:rsidRPr="00EA3B0E" w:rsidRDefault="000D5A59" w:rsidP="00CF5568">
      <w:pPr>
        <w:pStyle w:val="4"/>
      </w:pPr>
      <w:r w:rsidRPr="00EA3B0E">
        <w:rPr>
          <w:rFonts w:hint="eastAsia"/>
        </w:rPr>
        <w:lastRenderedPageBreak/>
        <w:t>個人與學校另兩位專案教師同時到職，3人分別任職0</w:t>
      </w:r>
      <w:r w:rsidRPr="00EA3B0E">
        <w:t>.5</w:t>
      </w:r>
      <w:r w:rsidRPr="00EA3B0E">
        <w:rPr>
          <w:rFonts w:hint="eastAsia"/>
        </w:rPr>
        <w:t>年</w:t>
      </w:r>
      <w:r w:rsidRPr="00EA3B0E">
        <w:rPr>
          <w:rFonts w:hAnsi="標楷體" w:hint="eastAsia"/>
        </w:rPr>
        <w:t>、</w:t>
      </w:r>
      <w:r w:rsidRPr="00EA3B0E">
        <w:rPr>
          <w:rFonts w:hint="eastAsia"/>
        </w:rPr>
        <w:t>7年及9年，在此期間學校徵聘4位專任教授，均無給專案教師機會。</w:t>
      </w:r>
    </w:p>
    <w:p w14:paraId="2402007E" w14:textId="77777777" w:rsidR="000D5A59" w:rsidRPr="00EA3B0E" w:rsidRDefault="000D5A59" w:rsidP="00CF5568">
      <w:pPr>
        <w:pStyle w:val="4"/>
      </w:pPr>
      <w:r w:rsidRPr="00EA3B0E">
        <w:rPr>
          <w:rFonts w:hint="eastAsia"/>
        </w:rPr>
        <w:t>聘書的壓力：如不配合主管及政策便不續聘，不論專業地協助指導學生</w:t>
      </w:r>
      <w:r w:rsidRPr="00EA3B0E">
        <w:rPr>
          <w:rFonts w:hAnsi="標楷體" w:hint="eastAsia"/>
        </w:rPr>
        <w:t>、</w:t>
      </w:r>
      <w:r w:rsidRPr="00EA3B0E">
        <w:rPr>
          <w:rFonts w:hint="eastAsia"/>
        </w:rPr>
        <w:t>撰寫與執行計畫（系所評鑑），前幾年待遇還好，但仍有一些不盡合理的要求</w:t>
      </w:r>
      <w:r w:rsidRPr="00EA3B0E">
        <w:rPr>
          <w:rFonts w:hAnsi="標楷體" w:hint="eastAsia"/>
          <w:szCs w:val="28"/>
        </w:rPr>
        <w:t>。包括非專長之研究或服務計畫、行政業務上之苛求、成果掠奪</w:t>
      </w:r>
      <w:r w:rsidRPr="00EA3B0E">
        <w:rPr>
          <w:rFonts w:hAnsi="標楷體"/>
          <w:szCs w:val="28"/>
        </w:rPr>
        <w:t>……</w:t>
      </w:r>
      <w:r w:rsidRPr="00EA3B0E">
        <w:rPr>
          <w:rFonts w:hAnsi="標楷體" w:hint="eastAsia"/>
          <w:szCs w:val="28"/>
        </w:rPr>
        <w:t>等。</w:t>
      </w:r>
    </w:p>
    <w:p w14:paraId="7BD994CC" w14:textId="77777777" w:rsidR="000D5A59" w:rsidRPr="00EA3B0E" w:rsidRDefault="000D5A59" w:rsidP="00CF5568">
      <w:pPr>
        <w:pStyle w:val="4"/>
      </w:pPr>
      <w:r w:rsidRPr="00EA3B0E">
        <w:rPr>
          <w:rFonts w:hint="eastAsia"/>
        </w:rPr>
        <w:t>獲得多次全校</w:t>
      </w:r>
      <w:r w:rsidRPr="00EA3B0E">
        <w:rPr>
          <w:rFonts w:hAnsi="標楷體" w:hint="eastAsia"/>
        </w:rPr>
        <w:t>「研究傑出」，但多次提出升等，直到第6年才獲得通過，服務期間每次編制內專任缺亦未獲得聘。</w:t>
      </w:r>
    </w:p>
    <w:p w14:paraId="652E4AB2" w14:textId="77777777" w:rsidR="000D5A59" w:rsidRPr="00EA3B0E" w:rsidRDefault="000D5A59" w:rsidP="00CF5568">
      <w:pPr>
        <w:pStyle w:val="4"/>
      </w:pPr>
      <w:r w:rsidRPr="00EA3B0E">
        <w:rPr>
          <w:rFonts w:hAnsi="標楷體" w:hint="eastAsia"/>
        </w:rPr>
        <w:t>表面上比照專任（授課鐘點），研究上受到政策干擾，長期研究及生涯規劃不易滿足短期績效要求。</w:t>
      </w:r>
    </w:p>
    <w:p w14:paraId="3BF480C8" w14:textId="77777777" w:rsidR="000D5A59" w:rsidRPr="00EA3B0E" w:rsidRDefault="000D5A59" w:rsidP="00CF5568">
      <w:pPr>
        <w:pStyle w:val="4"/>
      </w:pPr>
      <w:r w:rsidRPr="00EA3B0E">
        <w:rPr>
          <w:rFonts w:hAnsi="標楷體" w:hint="eastAsia"/>
        </w:rPr>
        <w:t>專案教師以2年契約方式聘用，一旦聘期不連續，連帶影響學生受教權益。在績效評估未通過之際，手上還有數位研究生，學校柔性壓迫學生應更換指導教授，令學生無所適從。學校另表示會以兼任方式回聘教師繼續指導，更顯評估方式之不當。</w:t>
      </w:r>
    </w:p>
    <w:p w14:paraId="2DFD44A3" w14:textId="77777777" w:rsidR="000D5A59" w:rsidRPr="00EA3B0E" w:rsidRDefault="000D5A59" w:rsidP="00CF5568">
      <w:pPr>
        <w:pStyle w:val="4"/>
      </w:pPr>
      <w:r w:rsidRPr="00EA3B0E">
        <w:rPr>
          <w:rFonts w:hint="eastAsia"/>
        </w:rPr>
        <w:t>比例原則：當事人教學表現優良，積極參與專案計畫（高教深耕為專案計畫的經費來源），多項成果是單位內唯一，卻在計畫執行期間，僅以一項指標論文發表不足便以不續聘處理。</w:t>
      </w:r>
    </w:p>
    <w:p w14:paraId="683EDBBB" w14:textId="77777777" w:rsidR="000D5A59" w:rsidRPr="00EA3B0E" w:rsidRDefault="000D5A59" w:rsidP="00CF5568">
      <w:pPr>
        <w:pStyle w:val="4"/>
      </w:pPr>
      <w:r w:rsidRPr="00EA3B0E">
        <w:rPr>
          <w:rFonts w:hint="eastAsia"/>
        </w:rPr>
        <w:t>缺乏合理之評鑑制度</w:t>
      </w:r>
      <w:r w:rsidRPr="00EA3B0E">
        <w:rPr>
          <w:rFonts w:hAnsi="標楷體" w:hint="eastAsia"/>
        </w:rPr>
        <w:t>、</w:t>
      </w:r>
      <w:r w:rsidRPr="00EA3B0E">
        <w:rPr>
          <w:rFonts w:hint="eastAsia"/>
        </w:rPr>
        <w:t>升等辦法和身分轉換機制：負責補強大學多元化之新興任務，但只能依照傳統</w:t>
      </w:r>
      <w:r w:rsidRPr="00EA3B0E">
        <w:rPr>
          <w:rFonts w:hAnsi="標楷體" w:hint="eastAsia"/>
        </w:rPr>
        <w:t>、</w:t>
      </w:r>
      <w:r w:rsidRPr="00EA3B0E">
        <w:rPr>
          <w:rFonts w:hint="eastAsia"/>
        </w:rPr>
        <w:t>單一的研究（論文發表）績效來爭取認可（續聘</w:t>
      </w:r>
      <w:r w:rsidRPr="00EA3B0E">
        <w:rPr>
          <w:rFonts w:hAnsi="標楷體" w:hint="eastAsia"/>
        </w:rPr>
        <w:t>、績效</w:t>
      </w:r>
      <w:r w:rsidRPr="00EA3B0E">
        <w:rPr>
          <w:rFonts w:hint="eastAsia"/>
        </w:rPr>
        <w:t>）</w:t>
      </w:r>
    </w:p>
    <w:p w14:paraId="4E808FD1" w14:textId="77777777" w:rsidR="000D5A59" w:rsidRPr="00EA3B0E" w:rsidRDefault="000D5A59" w:rsidP="00CF5568">
      <w:pPr>
        <w:pStyle w:val="4"/>
      </w:pPr>
      <w:r w:rsidRPr="00EA3B0E">
        <w:rPr>
          <w:rFonts w:hint="eastAsia"/>
        </w:rPr>
        <w:t>為了配合單位員額的需求，負責</w:t>
      </w:r>
      <w:r w:rsidRPr="00EA3B0E">
        <w:rPr>
          <w:rFonts w:hAnsi="標楷體" w:hint="eastAsia"/>
        </w:rPr>
        <w:t>「卡位」</w:t>
      </w:r>
      <w:r w:rsidRPr="00EA3B0E">
        <w:rPr>
          <w:rFonts w:hint="eastAsia"/>
        </w:rPr>
        <w:t>，以滿足評鑑所需要之員額，</w:t>
      </w:r>
      <w:r w:rsidR="00987ADB" w:rsidRPr="00EA3B0E">
        <w:rPr>
          <w:rFonts w:hint="eastAsia"/>
        </w:rPr>
        <w:t>其員額一旦被要求需調</w:t>
      </w:r>
      <w:r w:rsidR="00987ADB" w:rsidRPr="00EA3B0E">
        <w:rPr>
          <w:rFonts w:hint="eastAsia"/>
        </w:rPr>
        <w:lastRenderedPageBreak/>
        <w:t>整，專案教師首當其衝，立即面臨不續聘問題</w:t>
      </w:r>
      <w:r w:rsidRPr="00EA3B0E">
        <w:rPr>
          <w:rFonts w:hint="eastAsia"/>
        </w:rPr>
        <w:t>。</w:t>
      </w:r>
    </w:p>
    <w:p w14:paraId="351A1A92" w14:textId="77777777" w:rsidR="000D5A59" w:rsidRPr="00EA3B0E" w:rsidRDefault="000D5A59" w:rsidP="00CF5568">
      <w:pPr>
        <w:pStyle w:val="4"/>
      </w:pPr>
      <w:r w:rsidRPr="00EA3B0E">
        <w:rPr>
          <w:rFonts w:hint="eastAsia"/>
        </w:rPr>
        <w:t>教育部既未建立監督機制（訴願機制），復未準用現有救濟機制；既以私法關係定位，又不受勞基法保障。以你是</w:t>
      </w:r>
      <w:r w:rsidRPr="00EA3B0E">
        <w:rPr>
          <w:rFonts w:hAnsi="標楷體" w:hint="eastAsia"/>
        </w:rPr>
        <w:t>「</w:t>
      </w:r>
      <w:r w:rsidRPr="00EA3B0E">
        <w:rPr>
          <w:rFonts w:hint="eastAsia"/>
        </w:rPr>
        <w:t>專案</w:t>
      </w:r>
      <w:r w:rsidRPr="00EA3B0E">
        <w:rPr>
          <w:rFonts w:hAnsi="標楷體" w:hint="eastAsia"/>
        </w:rPr>
        <w:t>」</w:t>
      </w:r>
      <w:r w:rsidRPr="00EA3B0E">
        <w:rPr>
          <w:rFonts w:hint="eastAsia"/>
        </w:rPr>
        <w:t>，合理化一切無理無法的要求</w:t>
      </w:r>
      <w:r w:rsidRPr="00EA3B0E">
        <w:rPr>
          <w:rFonts w:hAnsi="標楷體" w:hint="eastAsia"/>
        </w:rPr>
        <w:t>，當事人申訴成了自找麻煩。</w:t>
      </w:r>
    </w:p>
    <w:p w14:paraId="457A1E1E" w14:textId="77777777" w:rsidR="000D5A59" w:rsidRPr="00EA3B0E" w:rsidRDefault="000D5A59" w:rsidP="00C75BE0">
      <w:pPr>
        <w:pStyle w:val="3"/>
        <w:autoSpaceDE/>
        <w:autoSpaceDN/>
        <w:ind w:left="1394" w:hanging="697"/>
      </w:pPr>
      <w:r w:rsidRPr="00EA3B0E">
        <w:rPr>
          <w:rFonts w:hint="eastAsia"/>
        </w:rPr>
        <w:t>依教育部於本院110年4月22日約詢會議後，業於同年5月17日補充說明該部研訂「專科以上學校進用編制外專任教學人員實施原則（草案）」規劃時程到院，惟仍未見該部</w:t>
      </w:r>
      <w:r w:rsidRPr="00EA3B0E">
        <w:rPr>
          <w:rFonts w:hAnsi="標楷體" w:hint="eastAsia"/>
          <w:szCs w:val="28"/>
        </w:rPr>
        <w:t>於政策變革及修法過渡期間、及少子女化趨勢衝擊學校經營下之相關配套措施均付之闕如</w:t>
      </w:r>
      <w:r w:rsidRPr="00EA3B0E">
        <w:rPr>
          <w:rFonts w:hint="eastAsia"/>
        </w:rPr>
        <w:t>。茲摘要如后：</w:t>
      </w:r>
    </w:p>
    <w:p w14:paraId="78E23EE2" w14:textId="77777777" w:rsidR="000D5A59" w:rsidRPr="00EA3B0E" w:rsidRDefault="000D5A59" w:rsidP="00CF5568">
      <w:pPr>
        <w:pStyle w:val="4"/>
      </w:pPr>
      <w:r w:rsidRPr="00EA3B0E">
        <w:rPr>
          <w:rFonts w:hint="eastAsia"/>
        </w:rPr>
        <w:t>調查並彙整各校規定：110年4月底至6月底</w:t>
      </w:r>
      <w:r w:rsidRPr="00EA3B0E">
        <w:rPr>
          <w:rFonts w:hAnsi="標楷體" w:hint="eastAsia"/>
        </w:rPr>
        <w:t>。</w:t>
      </w:r>
    </w:p>
    <w:p w14:paraId="1A936A13" w14:textId="77777777" w:rsidR="000D5A59" w:rsidRPr="00EA3B0E" w:rsidRDefault="000D5A59" w:rsidP="00CF5568">
      <w:pPr>
        <w:pStyle w:val="4"/>
      </w:pPr>
      <w:r w:rsidRPr="00EA3B0E">
        <w:rPr>
          <w:rFonts w:hint="eastAsia"/>
        </w:rPr>
        <w:t>擬具前揭實施原則（草案）：8月</w:t>
      </w:r>
      <w:r w:rsidRPr="00EA3B0E">
        <w:rPr>
          <w:rFonts w:hAnsi="標楷體" w:hint="eastAsia"/>
        </w:rPr>
        <w:t>。</w:t>
      </w:r>
    </w:p>
    <w:p w14:paraId="24592C0D" w14:textId="77777777" w:rsidR="000D5A59" w:rsidRPr="00EA3B0E" w:rsidRDefault="000D5A59" w:rsidP="00CF5568">
      <w:pPr>
        <w:pStyle w:val="4"/>
      </w:pPr>
      <w:r w:rsidRPr="00EA3B0E">
        <w:rPr>
          <w:rFonts w:hint="eastAsia"/>
        </w:rPr>
        <w:t>邀集教師組織及學校代表召開意見交流會議：9月</w:t>
      </w:r>
      <w:r w:rsidRPr="00EA3B0E">
        <w:rPr>
          <w:rFonts w:hAnsi="標楷體" w:hint="eastAsia"/>
        </w:rPr>
        <w:t>。</w:t>
      </w:r>
    </w:p>
    <w:p w14:paraId="0BFBBDB3" w14:textId="77777777" w:rsidR="000D5A59" w:rsidRPr="00EA3B0E" w:rsidRDefault="000D5A59" w:rsidP="00CF5568">
      <w:pPr>
        <w:pStyle w:val="4"/>
      </w:pPr>
      <w:r w:rsidRPr="00EA3B0E">
        <w:rPr>
          <w:rFonts w:hint="eastAsia"/>
        </w:rPr>
        <w:t>循行政程序發布：11月底前</w:t>
      </w:r>
      <w:r w:rsidRPr="00EA3B0E">
        <w:rPr>
          <w:rFonts w:hAnsi="標楷體" w:hint="eastAsia"/>
        </w:rPr>
        <w:t>。</w:t>
      </w:r>
    </w:p>
    <w:p w14:paraId="53A940BC" w14:textId="77777777" w:rsidR="000D5A59" w:rsidRPr="00EA3B0E" w:rsidRDefault="000D5A59" w:rsidP="00C75BE0">
      <w:pPr>
        <w:pStyle w:val="3"/>
        <w:autoSpaceDE/>
        <w:autoSpaceDN/>
        <w:ind w:left="1394" w:hanging="697"/>
      </w:pPr>
      <w:r w:rsidRPr="00EA3B0E">
        <w:rPr>
          <w:rFonts w:hint="eastAsia"/>
        </w:rPr>
        <w:t>為深入調查專案教師之處境，本院</w:t>
      </w:r>
      <w:r w:rsidR="00D868D7" w:rsidRPr="00EA3B0E">
        <w:rPr>
          <w:rFonts w:hint="eastAsia"/>
        </w:rPr>
        <w:t>於</w:t>
      </w:r>
      <w:r w:rsidRPr="00EA3B0E">
        <w:rPr>
          <w:rFonts w:hint="eastAsia"/>
        </w:rPr>
        <w:t>110年1月2日諮詢專家學者，相關意見指稱，</w:t>
      </w:r>
      <w:r w:rsidRPr="00EA3B0E">
        <w:rPr>
          <w:rFonts w:hAnsi="標楷體" w:hint="eastAsia"/>
        </w:rPr>
        <w:t>「基於大學法的教師並未區別編制內與編制外，專案教師仍是大學法上的教師（儘管尚未適用教師法），提出如下：一是落實大學法第21條以教師評鑑作為專案教師續聘與否的重要參據；二是落實大學法第20條，專案教師的聘任，續聘，不續聘等；三是應經各級教師評審委員會審議、落實大學法第22條的教師申訴制度，供專案教師遭遇不續聘時作為救濟管道。而這三項，在非常多的大專院校都沒有做到。經常是沒有對專案教師做教師評鑑，未經教評會，就以聘約到期恣意不再續聘，也不提供教師申訴管道。除此之外，目前教育部以獎補助款鼓勵各大專校院，將專案教師的授課時數及待遇比照編制內專任教師，</w:t>
      </w:r>
      <w:r w:rsidRPr="00EA3B0E">
        <w:rPr>
          <w:rFonts w:hAnsi="標楷體" w:hint="eastAsia"/>
        </w:rPr>
        <w:lastRenderedPageBreak/>
        <w:t>這點算是正確。然而，很多專案教師遭遇的是被要求無償兼任行政工作，這點並未被教育部用政策工具糾正，或許應改進」，及「當學校發生升等、評鑑、系所整併、學校關門等，老師都會合理的被資方解雇，系所整併或學校退場沒話說，倘已成為正式員工，從專案老師到轉專任老師，經教師評鑑與限期升等條款，面臨關關考核制度；反觀一般勞工，一旦成為正式員工，公司就不得任意解僱」等語，茲與調查結果相符，有待教育部積極參考妥處。</w:t>
      </w:r>
    </w:p>
    <w:p w14:paraId="1F255BCB" w14:textId="77777777" w:rsidR="000D5A59" w:rsidRPr="00EA3B0E" w:rsidRDefault="000D5A59" w:rsidP="00C75BE0">
      <w:pPr>
        <w:pStyle w:val="3"/>
        <w:autoSpaceDE/>
        <w:autoSpaceDN/>
        <w:ind w:left="1394" w:hanging="697"/>
      </w:pPr>
      <w:r w:rsidRPr="00EA3B0E">
        <w:rPr>
          <w:rFonts w:hAnsi="標楷體" w:hint="eastAsia"/>
          <w:szCs w:val="28"/>
        </w:rPr>
        <w:t>綜上論述，</w:t>
      </w:r>
      <w:r w:rsidRPr="00EA3B0E">
        <w:rPr>
          <w:rFonts w:hint="eastAsia"/>
        </w:rPr>
        <w:t>大學以契約方式增聘編制外專案教師，應在有助於師資強化及校務發展之前提下審慎聘任</w:t>
      </w:r>
      <w:r w:rsidRPr="00EA3B0E">
        <w:rPr>
          <w:rFonts w:hAnsi="標楷體" w:hint="eastAsia"/>
          <w:szCs w:val="28"/>
        </w:rPr>
        <w:t>。惟全國大專校院未自訂專案教師薪資規範之</w:t>
      </w:r>
      <w:r w:rsidRPr="00EA3B0E">
        <w:rPr>
          <w:rFonts w:hAnsi="標楷體" w:hint="eastAsia"/>
          <w:szCs w:val="32"/>
        </w:rPr>
        <w:t>公校占</w:t>
      </w:r>
      <w:r w:rsidRPr="00EA3B0E">
        <w:rPr>
          <w:rFonts w:hAnsi="標楷體"/>
          <w:szCs w:val="32"/>
        </w:rPr>
        <w:t>60.42%</w:t>
      </w:r>
      <w:r w:rsidRPr="00EA3B0E">
        <w:rPr>
          <w:rFonts w:hAnsi="標楷體" w:hint="eastAsia"/>
          <w:szCs w:val="32"/>
        </w:rPr>
        <w:t>、私校占</w:t>
      </w:r>
      <w:r w:rsidRPr="00EA3B0E">
        <w:rPr>
          <w:rFonts w:hAnsi="標楷體"/>
          <w:szCs w:val="32"/>
        </w:rPr>
        <w:t>6</w:t>
      </w:r>
      <w:r w:rsidRPr="00EA3B0E">
        <w:rPr>
          <w:rFonts w:hAnsi="標楷體" w:hint="eastAsia"/>
          <w:szCs w:val="32"/>
        </w:rPr>
        <w:t>4</w:t>
      </w:r>
      <w:r w:rsidRPr="00EA3B0E">
        <w:rPr>
          <w:rFonts w:hAnsi="標楷體"/>
          <w:szCs w:val="32"/>
        </w:rPr>
        <w:t>.</w:t>
      </w:r>
      <w:r w:rsidRPr="00EA3B0E">
        <w:rPr>
          <w:rFonts w:hAnsi="標楷體" w:hint="eastAsia"/>
          <w:szCs w:val="32"/>
        </w:rPr>
        <w:t>5</w:t>
      </w:r>
      <w:r w:rsidRPr="00EA3B0E">
        <w:rPr>
          <w:rFonts w:hAnsi="標楷體"/>
          <w:szCs w:val="32"/>
        </w:rPr>
        <w:t>5%</w:t>
      </w:r>
      <w:r w:rsidRPr="00EA3B0E">
        <w:rPr>
          <w:rFonts w:hAnsi="標楷體" w:hint="eastAsia"/>
          <w:szCs w:val="28"/>
        </w:rPr>
        <w:t>，部分學校專案教師之支給數額比率更低於公立學校之8成甚至6成以下，其中尤以助理教授及講師為數眾多，渠等往往承擔與編制內教師相同之責任卻同工不同酬，聘任及續聘亦未落實教師評審委員會三級三審制、長聘及轉任編制內制度顯然不周；另實務工作內容存在「突變」情形，甚流於所謂「血汗教師」、「免洗筷教師」，復如升等及年資採計、兼任行政工作數量、薪資俸給與編制內教師存在落差、表意權限制及教師救濟程序闕如等，況部分專案教師任職一校多年，實應非屬補充性專業人力之需求，竟未獲公平轉任編制內專任教師機會；在在顯示渠等多年來均未受充分保障，權益影響甚鉅，教育部長期迄未督導各校因成本考量大量聘用專案教師，及未積極改善工作環境不合理之情，況於政策變革及修法過渡期間、及少子女化趨勢衝擊學校經營下之相關配套措施均付之闕如，洵有未當。</w:t>
      </w:r>
    </w:p>
    <w:p w14:paraId="773F3902" w14:textId="77777777" w:rsidR="00D868D7" w:rsidRPr="00EA3B0E" w:rsidRDefault="00D868D7" w:rsidP="00D868D7">
      <w:pPr>
        <w:pStyle w:val="2"/>
        <w:ind w:left="1043"/>
        <w:rPr>
          <w:rFonts w:hAnsi="標楷體"/>
          <w:b w:val="0"/>
          <w:szCs w:val="32"/>
        </w:rPr>
      </w:pPr>
      <w:bookmarkStart w:id="57" w:name="_Toc74836950"/>
      <w:r w:rsidRPr="00EA3B0E">
        <w:rPr>
          <w:rFonts w:hAnsi="標楷體" w:hint="eastAsia"/>
          <w:szCs w:val="32"/>
        </w:rPr>
        <w:t>專案教師制度自</w:t>
      </w:r>
      <w:r w:rsidRPr="00EA3B0E">
        <w:rPr>
          <w:rFonts w:hAnsi="標楷體"/>
          <w:szCs w:val="32"/>
        </w:rPr>
        <w:t>87</w:t>
      </w:r>
      <w:r w:rsidRPr="00EA3B0E">
        <w:rPr>
          <w:rFonts w:hAnsi="標楷體" w:hint="eastAsia"/>
          <w:szCs w:val="32"/>
        </w:rPr>
        <w:t>年即已實施，是類人員尚非屬教師</w:t>
      </w:r>
      <w:r w:rsidRPr="00EA3B0E">
        <w:rPr>
          <w:rFonts w:hAnsi="標楷體" w:hint="eastAsia"/>
          <w:szCs w:val="32"/>
        </w:rPr>
        <w:lastRenderedPageBreak/>
        <w:t>法適用範疇，亦遭排除適用勞動基準法（下稱勞基法），其權利義務機制長期不明，各界陸續反應渠等處境爭議，案經教育團體長期陳情，備受社會矚目，惟</w:t>
      </w:r>
      <w:r w:rsidRPr="00EA3B0E">
        <w:rPr>
          <w:rFonts w:hAnsi="標楷體" w:hint="eastAsia"/>
          <w:bCs w:val="0"/>
          <w:szCs w:val="28"/>
        </w:rPr>
        <w:t>103年即已遭排除適用勞基法，</w:t>
      </w:r>
      <w:r w:rsidRPr="00EA3B0E">
        <w:rPr>
          <w:rFonts w:hAnsi="標楷體" w:hint="eastAsia"/>
        </w:rPr>
        <w:t>教育部更</w:t>
      </w:r>
      <w:r w:rsidRPr="00EA3B0E">
        <w:rPr>
          <w:rFonts w:hAnsi="標楷體" w:hint="eastAsia"/>
          <w:szCs w:val="32"/>
        </w:rPr>
        <w:t>於</w:t>
      </w:r>
      <w:r w:rsidRPr="00EA3B0E">
        <w:rPr>
          <w:rFonts w:hAnsi="標楷體"/>
          <w:szCs w:val="32"/>
        </w:rPr>
        <w:t>107</w:t>
      </w:r>
      <w:r w:rsidRPr="00EA3B0E">
        <w:rPr>
          <w:rFonts w:hAnsi="標楷體" w:hint="eastAsia"/>
          <w:szCs w:val="32"/>
        </w:rPr>
        <w:t>年兩度發布新聞稿指稱渠等權益保障事項「目前已接近完成」、「教育部將衡酌大學用人自主及教師權利保障間明訂相關規範」、詎迄未見具體結果外，該部於</w:t>
      </w:r>
      <w:r w:rsidRPr="00EA3B0E">
        <w:rPr>
          <w:rFonts w:hAnsi="標楷體"/>
          <w:szCs w:val="32"/>
        </w:rPr>
        <w:t>109</w:t>
      </w:r>
      <w:r w:rsidRPr="00EA3B0E">
        <w:rPr>
          <w:rFonts w:hAnsi="標楷體" w:hint="eastAsia"/>
          <w:szCs w:val="32"/>
        </w:rPr>
        <w:t>年本院啟動調查期間復承諾研議進度，詎仍未見積極與勞動部具體橫向聯繫之作為，長期對於大專校院控留編制內教師員額，進用編制外專案教師之情形置若罔聞，復致專案教師身分迄今面臨「非勞非教」之窘境，權利義務保障依據闕如；教育部長期漠視專案教師權益，致私校專案教師聘僱身分不明、無所適從，損及師資穩定性及學生教育權益，均不利於</w:t>
      </w:r>
      <w:r w:rsidRPr="00EA3B0E">
        <w:rPr>
          <w:rFonts w:hAnsi="標楷體"/>
          <w:szCs w:val="32"/>
        </w:rPr>
        <w:t>學術</w:t>
      </w:r>
      <w:r w:rsidRPr="00EA3B0E">
        <w:rPr>
          <w:rFonts w:hAnsi="標楷體" w:hint="eastAsia"/>
          <w:szCs w:val="32"/>
        </w:rPr>
        <w:t>環境健全</w:t>
      </w:r>
      <w:r w:rsidRPr="00EA3B0E">
        <w:rPr>
          <w:rFonts w:hAnsi="標楷體"/>
          <w:szCs w:val="32"/>
        </w:rPr>
        <w:t>發展</w:t>
      </w:r>
      <w:r w:rsidRPr="00EA3B0E">
        <w:rPr>
          <w:rFonts w:hAnsi="標楷體" w:hint="eastAsia"/>
          <w:szCs w:val="32"/>
        </w:rPr>
        <w:t>，核有重大怠失</w:t>
      </w:r>
      <w:bookmarkEnd w:id="57"/>
    </w:p>
    <w:p w14:paraId="4F7AFFC1" w14:textId="77777777" w:rsidR="000D5A59" w:rsidRPr="00EA3B0E" w:rsidRDefault="000D5A59" w:rsidP="00A02B52">
      <w:pPr>
        <w:pStyle w:val="3"/>
        <w:autoSpaceDE/>
        <w:autoSpaceDN/>
        <w:ind w:leftChars="205" w:left="1394" w:hanging="697"/>
      </w:pPr>
      <w:r w:rsidRPr="00EA3B0E">
        <w:rPr>
          <w:rFonts w:hint="eastAsia"/>
        </w:rPr>
        <w:t>按</w:t>
      </w:r>
      <w:r w:rsidRPr="00EA3B0E">
        <w:rPr>
          <w:rFonts w:hAnsi="標楷體" w:hint="eastAsia"/>
        </w:rPr>
        <w:t>「</w:t>
      </w:r>
      <w:r w:rsidRPr="00EA3B0E">
        <w:t>國立大學校務基金進用教學人員研究人員及工作人員實施原則</w:t>
      </w:r>
      <w:r w:rsidRPr="00EA3B0E">
        <w:rPr>
          <w:rFonts w:hAnsi="標楷體" w:hint="eastAsia"/>
        </w:rPr>
        <w:t>」</w:t>
      </w:r>
      <w:r w:rsidRPr="00EA3B0E">
        <w:rPr>
          <w:rFonts w:hint="eastAsia"/>
        </w:rPr>
        <w:t>第2點明定</w:t>
      </w:r>
      <w:r w:rsidR="00661CF3" w:rsidRPr="00EA3B0E">
        <w:rPr>
          <w:rFonts w:hint="eastAsia"/>
        </w:rPr>
        <w:t>大專校院</w:t>
      </w:r>
      <w:r w:rsidRPr="00EA3B0E">
        <w:rPr>
          <w:rFonts w:hint="eastAsia"/>
        </w:rPr>
        <w:t>專案教師之範圍，略以</w:t>
      </w:r>
      <w:r w:rsidRPr="00EA3B0E">
        <w:rPr>
          <w:rFonts w:hAnsi="標楷體" w:hint="eastAsia"/>
        </w:rPr>
        <w:t>「本原則所稱教學人員、研究人員及工作人員，指學校編制內專任教職員及依聘用人員聘用條例、行政院暨所屬機關約僱人員僱用辦法擬訂約聘僱計畫經行政院核定有案，列入學校年度預算員額進用之約聘僱人員以外，以校務基金自籌經費支出之編制外人員。」</w:t>
      </w:r>
      <w:r w:rsidRPr="00EA3B0E">
        <w:rPr>
          <w:rFonts w:hAnsi="標楷體" w:hint="eastAsia"/>
          <w:szCs w:val="28"/>
        </w:rPr>
        <w:t>現行公立大專校院係指依（參）照上開規定規範編制外專任教學人員之進用與權益保障；至私立大專校院則參照各私立大學聘任專任教師相關辦法，本權責進用編制外專任教學人員</w:t>
      </w:r>
      <w:r w:rsidRPr="00EA3B0E">
        <w:rPr>
          <w:rFonts w:hint="eastAsia"/>
          <w:szCs w:val="28"/>
        </w:rPr>
        <w:t>，並</w:t>
      </w:r>
      <w:r w:rsidRPr="00EA3B0E">
        <w:rPr>
          <w:rFonts w:hint="eastAsia"/>
        </w:rPr>
        <w:t>自行參酌前開規定得訂定相關規範聘任專案教學人員。基此，公私立大專校院係以契約明定專案教師之聘約及工作項目事項，爰未適用教師申訴救濟制度。相關規範依據等法制事項則詳如調查</w:t>
      </w:r>
      <w:r w:rsidRPr="00EA3B0E">
        <w:rPr>
          <w:rFonts w:hint="eastAsia"/>
        </w:rPr>
        <w:lastRenderedPageBreak/>
        <w:t>意見二所述。</w:t>
      </w:r>
    </w:p>
    <w:p w14:paraId="3CB27D09" w14:textId="18F56766" w:rsidR="000D5A59" w:rsidRPr="00EA3B0E" w:rsidRDefault="00D868D7" w:rsidP="00390272">
      <w:pPr>
        <w:pStyle w:val="3"/>
        <w:autoSpaceDE/>
        <w:autoSpaceDN/>
        <w:ind w:leftChars="205" w:left="1394" w:hanging="697"/>
      </w:pPr>
      <w:r w:rsidRPr="00EA3B0E">
        <w:rPr>
          <w:rFonts w:hint="eastAsia"/>
        </w:rPr>
        <w:t>又按勞基法第3條第3項規定，</w:t>
      </w:r>
      <w:r w:rsidRPr="00EA3B0E">
        <w:rPr>
          <w:rFonts w:hAnsi="標楷體" w:hint="eastAsia"/>
        </w:rPr>
        <w:t>「</w:t>
      </w:r>
      <w:r w:rsidR="00632CAD" w:rsidRPr="00EA3B0E">
        <w:rPr>
          <w:rFonts w:hint="eastAsia"/>
        </w:rPr>
        <w:t>本法適用於一切勞雇關係</w:t>
      </w:r>
      <w:r w:rsidRPr="00EA3B0E">
        <w:rPr>
          <w:rFonts w:hint="eastAsia"/>
        </w:rPr>
        <w:t>。但因經營型態、管理制度及工作特性等因素適用本法確有窒礙難行者，並經中央主管機關指定公告之行業或工作者，不適用之</w:t>
      </w:r>
      <w:r w:rsidRPr="00EA3B0E">
        <w:rPr>
          <w:rFonts w:hAnsi="標楷體" w:hint="eastAsia"/>
        </w:rPr>
        <w:t>」</w:t>
      </w:r>
      <w:r w:rsidRPr="00EA3B0E">
        <w:rPr>
          <w:rFonts w:hint="eastAsia"/>
        </w:rPr>
        <w:t>。復依勞動部（前行政院勞工委員會，下同）103年1月17日勞動1字第1030130055號公告，私立各級學校編制外之工作者（不包括僅從事教學工作之教師）自103年8月1日適用勞基法。所稱編制外之工作者，指</w:t>
      </w:r>
      <w:r w:rsidRPr="00EA3B0E">
        <w:rPr>
          <w:rFonts w:hAnsi="標楷體" w:hint="eastAsia"/>
        </w:rPr>
        <w:t>「</w:t>
      </w:r>
      <w:r w:rsidRPr="00EA3B0E">
        <w:rPr>
          <w:rFonts w:hint="eastAsia"/>
        </w:rPr>
        <w:t>未納入各學校主管機關核定或備查之組織規程之員額編制表內者；所稱僅從事教學工作之教師，指僅從事國民中小學、高級中等學校相關課程綱要所列課程、大專校院發給學分或授予學位之課程教學者</w:t>
      </w:r>
      <w:r w:rsidRPr="00EA3B0E">
        <w:rPr>
          <w:rFonts w:hAnsi="標楷體" w:hint="eastAsia"/>
        </w:rPr>
        <w:t>」</w:t>
      </w:r>
      <w:r w:rsidRPr="00EA3B0E">
        <w:rPr>
          <w:rFonts w:hint="eastAsia"/>
        </w:rPr>
        <w:t>。基此，公立大專校院依教育人員法令進用之編制外教學、研究及專業人員(包含校務基金教學人員、校務基金研究人員)，目前尚無勞基法之適用；私立大專校院編制外之專任教師，如僅從事教學工作，尚無勞基法之適用。準此，大專校院僅從事教學之專案教師目前既非屬教師法適用範疇，亦無勞基法之適用，即外界所稱處於</w:t>
      </w:r>
      <w:r w:rsidRPr="00EA3B0E">
        <w:rPr>
          <w:rFonts w:hAnsi="標楷體" w:hint="eastAsia"/>
        </w:rPr>
        <w:t>「非勞非教」之窘境，</w:t>
      </w:r>
      <w:r w:rsidRPr="00EA3B0E">
        <w:rPr>
          <w:rFonts w:hAnsi="標楷體"/>
          <w:szCs w:val="32"/>
        </w:rPr>
        <w:t>長期處於保障不足且不穩定之勞動環境，</w:t>
      </w:r>
      <w:r w:rsidRPr="00EA3B0E">
        <w:rPr>
          <w:rFonts w:hAnsi="標楷體" w:hint="eastAsia"/>
          <w:szCs w:val="32"/>
        </w:rPr>
        <w:t>將無益於提升</w:t>
      </w:r>
      <w:r w:rsidRPr="00EA3B0E">
        <w:rPr>
          <w:rFonts w:hAnsi="標楷體"/>
          <w:szCs w:val="32"/>
        </w:rPr>
        <w:t>研究能量，</w:t>
      </w:r>
      <w:r w:rsidRPr="00EA3B0E">
        <w:rPr>
          <w:rFonts w:hAnsi="標楷體" w:hint="eastAsia"/>
          <w:szCs w:val="32"/>
        </w:rPr>
        <w:t>亦不利於</w:t>
      </w:r>
      <w:r w:rsidRPr="00EA3B0E">
        <w:rPr>
          <w:rFonts w:hAnsi="標楷體"/>
          <w:szCs w:val="32"/>
        </w:rPr>
        <w:t>國內學術</w:t>
      </w:r>
      <w:r w:rsidRPr="00EA3B0E">
        <w:rPr>
          <w:rFonts w:hAnsi="標楷體" w:hint="eastAsia"/>
          <w:szCs w:val="32"/>
        </w:rPr>
        <w:t>健全</w:t>
      </w:r>
      <w:r w:rsidRPr="00EA3B0E">
        <w:rPr>
          <w:rFonts w:hAnsi="標楷體"/>
          <w:szCs w:val="32"/>
        </w:rPr>
        <w:t>發展。</w:t>
      </w:r>
    </w:p>
    <w:p w14:paraId="267387A8" w14:textId="77777777" w:rsidR="000D5A59" w:rsidRPr="00EA3B0E" w:rsidRDefault="00D868D7" w:rsidP="00A02B52">
      <w:pPr>
        <w:pStyle w:val="3"/>
        <w:autoSpaceDE/>
        <w:autoSpaceDN/>
        <w:ind w:leftChars="205" w:left="1394" w:hanging="697"/>
      </w:pPr>
      <w:r w:rsidRPr="00EA3B0E">
        <w:rPr>
          <w:rFonts w:hint="eastAsia"/>
        </w:rPr>
        <w:t>經查，</w:t>
      </w:r>
      <w:r w:rsidRPr="00EA3B0E">
        <w:rPr>
          <w:rFonts w:hAnsi="標楷體" w:hint="eastAsia"/>
          <w:szCs w:val="28"/>
        </w:rPr>
        <w:t>目前編制外專任教師工作內容與權益，均由學校與其協商後以聘約約定，其工作內容與編制內專任教師比較未必全然一致，或有以教學為主要工作內容，亦有負擔服務、輔導或研究等工作，學校就編制外專任教學人員工作內容與所負職責，經雙方協商後，再以聘約約定薪資報酬。經詢教育部指稱，審酌編制外專任教師之聘約性質(定期契約</w:t>
      </w:r>
      <w:r w:rsidRPr="00EA3B0E">
        <w:rPr>
          <w:rFonts w:hAnsi="標楷體"/>
          <w:szCs w:val="28"/>
        </w:rPr>
        <w:t>)</w:t>
      </w:r>
      <w:r w:rsidRPr="00EA3B0E">
        <w:rPr>
          <w:rFonts w:hAnsi="標楷體" w:hint="eastAsia"/>
          <w:szCs w:val="28"/>
        </w:rPr>
        <w:t>、</w:t>
      </w:r>
      <w:r w:rsidRPr="00EA3B0E">
        <w:rPr>
          <w:rFonts w:hAnsi="標楷體" w:hint="eastAsia"/>
          <w:szCs w:val="28"/>
        </w:rPr>
        <w:lastRenderedPageBreak/>
        <w:t>不適任教師終止聘約、未給特休假、請假所遺調補代課、待遇有關超鐘點費支給等事項，尚難適用</w:t>
      </w:r>
      <w:r w:rsidRPr="00EA3B0E">
        <w:rPr>
          <w:rFonts w:hint="eastAsia"/>
        </w:rPr>
        <w:t>勞基法</w:t>
      </w:r>
      <w:r w:rsidRPr="00EA3B0E">
        <w:rPr>
          <w:rFonts w:hAnsi="標楷體" w:hint="eastAsia"/>
          <w:szCs w:val="28"/>
        </w:rPr>
        <w:t>之相關勞動條件，且為</w:t>
      </w:r>
      <w:r w:rsidRPr="00EA3B0E">
        <w:rPr>
          <w:rFonts w:hAnsi="標楷體"/>
          <w:szCs w:val="28"/>
        </w:rPr>
        <w:t>衡平規範各</w:t>
      </w:r>
      <w:r w:rsidRPr="00EA3B0E">
        <w:rPr>
          <w:rFonts w:hAnsi="標楷體" w:hint="eastAsia"/>
          <w:szCs w:val="28"/>
        </w:rPr>
        <w:t>類</w:t>
      </w:r>
      <w:r w:rsidRPr="00EA3B0E">
        <w:rPr>
          <w:rFonts w:hAnsi="標楷體"/>
          <w:szCs w:val="28"/>
        </w:rPr>
        <w:t>教師</w:t>
      </w:r>
      <w:r w:rsidRPr="00EA3B0E">
        <w:rPr>
          <w:rFonts w:hAnsi="標楷體" w:hint="eastAsia"/>
          <w:szCs w:val="28"/>
        </w:rPr>
        <w:t>（</w:t>
      </w:r>
      <w:r w:rsidRPr="00EA3B0E">
        <w:rPr>
          <w:rFonts w:hAnsi="標楷體"/>
          <w:szCs w:val="28"/>
        </w:rPr>
        <w:t>編制內專任教師、編制外專案</w:t>
      </w:r>
      <w:r w:rsidRPr="00EA3B0E">
        <w:rPr>
          <w:rFonts w:hAnsi="標楷體" w:hint="eastAsia"/>
          <w:szCs w:val="28"/>
        </w:rPr>
        <w:t>教師</w:t>
      </w:r>
      <w:r w:rsidRPr="00EA3B0E">
        <w:rPr>
          <w:rFonts w:hAnsi="標楷體"/>
          <w:szCs w:val="28"/>
        </w:rPr>
        <w:t>及兼任教師</w:t>
      </w:r>
      <w:r w:rsidRPr="00EA3B0E">
        <w:rPr>
          <w:rFonts w:hAnsi="標楷體" w:hint="eastAsia"/>
          <w:szCs w:val="28"/>
        </w:rPr>
        <w:t>等）</w:t>
      </w:r>
      <w:r w:rsidRPr="00EA3B0E">
        <w:rPr>
          <w:rFonts w:hAnsi="標楷體"/>
          <w:szCs w:val="28"/>
        </w:rPr>
        <w:t>之權益，</w:t>
      </w:r>
      <w:r w:rsidRPr="00EA3B0E">
        <w:rPr>
          <w:rFonts w:hAnsi="標楷體" w:hint="eastAsia"/>
          <w:szCs w:val="28"/>
        </w:rPr>
        <w:t>並</w:t>
      </w:r>
      <w:r w:rsidRPr="00EA3B0E">
        <w:rPr>
          <w:rFonts w:hAnsi="標楷體"/>
          <w:szCs w:val="28"/>
        </w:rPr>
        <w:t>避免造成學校校務推展及管理困擾，影響學生受教權，於教師法體系</w:t>
      </w:r>
      <w:r w:rsidRPr="00EA3B0E">
        <w:rPr>
          <w:rFonts w:hAnsi="標楷體" w:hint="eastAsia"/>
          <w:szCs w:val="28"/>
        </w:rPr>
        <w:t>規範專案教師之權利義務，相較於專案教師適用</w:t>
      </w:r>
      <w:r w:rsidRPr="00EA3B0E">
        <w:rPr>
          <w:rFonts w:hint="eastAsia"/>
        </w:rPr>
        <w:t>勞基法</w:t>
      </w:r>
      <w:r w:rsidRPr="00EA3B0E">
        <w:rPr>
          <w:rFonts w:hAnsi="標楷體" w:hint="eastAsia"/>
          <w:szCs w:val="28"/>
        </w:rPr>
        <w:t>規範，應更符合</w:t>
      </w:r>
      <w:r w:rsidRPr="00EA3B0E">
        <w:rPr>
          <w:rFonts w:hAnsi="標楷體"/>
          <w:szCs w:val="28"/>
        </w:rPr>
        <w:t>教育現場特殊性</w:t>
      </w:r>
      <w:r w:rsidRPr="00EA3B0E">
        <w:rPr>
          <w:rFonts w:hAnsi="標楷體" w:hint="eastAsia"/>
          <w:szCs w:val="28"/>
        </w:rPr>
        <w:t>等語，附卷可稽</w:t>
      </w:r>
      <w:r w:rsidR="000D5A59" w:rsidRPr="00EA3B0E">
        <w:rPr>
          <w:rFonts w:hAnsi="標楷體" w:hint="eastAsia"/>
          <w:szCs w:val="28"/>
        </w:rPr>
        <w:t>。</w:t>
      </w:r>
    </w:p>
    <w:p w14:paraId="3927F327" w14:textId="77777777" w:rsidR="000D5A59" w:rsidRPr="00EA3B0E" w:rsidRDefault="000D5A59" w:rsidP="00A02B52">
      <w:pPr>
        <w:pStyle w:val="3"/>
        <w:autoSpaceDE/>
        <w:autoSpaceDN/>
        <w:ind w:leftChars="205" w:left="1394" w:hanging="697"/>
      </w:pPr>
      <w:r w:rsidRPr="00EA3B0E">
        <w:rPr>
          <w:rFonts w:hint="eastAsia"/>
          <w:szCs w:val="28"/>
        </w:rPr>
        <w:t>另依行政院人事行政局87年10月23日87局力字第025861號書函針對教育部有關「國立大學校院進用專案計畫教學人員研究人員暨工作人員實施原則(草案)」說明略以，行政院教育改革推動小組第9次委員會議對教育部所提「國立大學校務基金相關制度改進方案」作成決議略以，國立大學校院得以校務基金自籌經費之合理比例，進用不占預算員額之短期講座、專案計畫教學人員、研究人員及工作人員。以上開經費進用之人員，該部應自行妥善規劃與編制內人員有所區隔，適用不同人事制度，惟</w:t>
      </w:r>
      <w:r w:rsidRPr="00EA3B0E">
        <w:rPr>
          <w:rFonts w:hAnsi="標楷體" w:hint="eastAsia"/>
          <w:szCs w:val="28"/>
        </w:rPr>
        <w:t>「</w:t>
      </w:r>
      <w:r w:rsidRPr="00EA3B0E">
        <w:rPr>
          <w:rFonts w:hint="eastAsia"/>
          <w:szCs w:val="28"/>
        </w:rPr>
        <w:t>其工作條件與福利等權益必須與編制內人員取得平衡，以及考量其退撫經費負擔，以免衍生其資遣、退休或其他問題要求政府善後</w:t>
      </w:r>
      <w:r w:rsidRPr="00EA3B0E">
        <w:rPr>
          <w:rFonts w:hAnsi="標楷體" w:hint="eastAsia"/>
          <w:szCs w:val="28"/>
        </w:rPr>
        <w:t>」</w:t>
      </w:r>
      <w:r w:rsidRPr="00EA3B0E">
        <w:rPr>
          <w:rFonts w:hint="eastAsia"/>
          <w:szCs w:val="28"/>
        </w:rPr>
        <w:t>等語。顯見，究其權益之衡平，及針對學術勞動條件之平衡性措施，教育部應預先妥適規劃，責無旁貸。</w:t>
      </w:r>
    </w:p>
    <w:p w14:paraId="4CA7DEB5" w14:textId="77777777" w:rsidR="000D5A59" w:rsidRPr="00EA3B0E" w:rsidRDefault="000D5A59" w:rsidP="00A02B52">
      <w:pPr>
        <w:pStyle w:val="3"/>
        <w:autoSpaceDE/>
        <w:autoSpaceDN/>
        <w:ind w:leftChars="205" w:left="1394" w:hanging="697"/>
      </w:pPr>
      <w:r w:rsidRPr="00EA3B0E">
        <w:rPr>
          <w:rFonts w:hint="eastAsia"/>
        </w:rPr>
        <w:t>而歷年基於公私立大專校院專案教師之勞動條件爭議及其權益事項爭議不斷，迭經外界及教育團體多次陳情及投書媒體。查教育部107年11月30日「研商專科以上學校進用編制外專任教學人員實施原則草案會議」決議略以，</w:t>
      </w:r>
      <w:r w:rsidRPr="00EA3B0E">
        <w:rPr>
          <w:rFonts w:hAnsi="標楷體" w:hint="eastAsia"/>
        </w:rPr>
        <w:t>「</w:t>
      </w:r>
      <w:r w:rsidRPr="00EA3B0E">
        <w:rPr>
          <w:rFonts w:hint="eastAsia"/>
        </w:rPr>
        <w:t>對於學校用人彈性及權益維護部分，學校進用編制外專任教學人員，仍採定期契約性質，又為適度維護編制外專任教學人</w:t>
      </w:r>
      <w:r w:rsidRPr="00EA3B0E">
        <w:rPr>
          <w:rFonts w:hint="eastAsia"/>
        </w:rPr>
        <w:lastRenderedPageBreak/>
        <w:t>員權益，爰訂定本原則草案相關規定，並研議納入教師法之可行性」及「將研議編制外專任教學人員納入教師法之可行性，並與勞動部進行協調，就國立及私立大專校院專案教師是否適用等</w:t>
      </w:r>
      <w:r w:rsidR="00D868D7" w:rsidRPr="00EA3B0E">
        <w:rPr>
          <w:rFonts w:hint="eastAsia"/>
        </w:rPr>
        <w:t>勞基法</w:t>
      </w:r>
      <w:r w:rsidRPr="00EA3B0E">
        <w:rPr>
          <w:rFonts w:hint="eastAsia"/>
        </w:rPr>
        <w:t>相關疑義，予以釐清」。復依該部107年9月7日新聞稿略以</w:t>
      </w:r>
      <w:r w:rsidRPr="00EA3B0E">
        <w:rPr>
          <w:rStyle w:val="afc"/>
        </w:rPr>
        <w:footnoteReference w:id="3"/>
      </w:r>
      <w:r w:rsidRPr="00EA3B0E">
        <w:rPr>
          <w:rFonts w:hint="eastAsia"/>
        </w:rPr>
        <w:t>，「就專案教師權益保障事項，教育部自今年起，即針對專案教師資格條件、教師聘任程序、薪資待遇、契約爭議處理等相關事項，研商規範內容，並將考量依專案教師薪資高低及人數多寡，核實納入總量生師比計算及私校獎補助核算補助經費。以上相關措施研訂，目前已接近完成，待與學校代表進一步溝通後，即可對外公布</w:t>
      </w:r>
      <w:r w:rsidRPr="00EA3B0E">
        <w:rPr>
          <w:rFonts w:hAnsi="標楷體"/>
          <w:szCs w:val="28"/>
        </w:rPr>
        <w:t>……</w:t>
      </w:r>
      <w:r w:rsidRPr="00EA3B0E">
        <w:rPr>
          <w:rFonts w:hint="eastAsia"/>
        </w:rPr>
        <w:t>」。該部復於同年12月28日該部新聞稿略以</w:t>
      </w:r>
      <w:r w:rsidRPr="00EA3B0E">
        <w:rPr>
          <w:rStyle w:val="afc"/>
        </w:rPr>
        <w:footnoteReference w:id="4"/>
      </w:r>
      <w:r w:rsidRPr="00EA3B0E">
        <w:rPr>
          <w:rFonts w:hint="eastAsia"/>
        </w:rPr>
        <w:t>，「為確保教師權益，學校聘任編制外專任教師應在有助於強化師資及校務發展之前提下審慎聘任，不宜取代編制內專任教師。教育部將衡酌大學用人自主及教師權利保障間明訂相關規範，以維護編制外專任教師權益。」惟迄未見教育部積極具體解決策略及結果，</w:t>
      </w:r>
      <w:r w:rsidRPr="00EA3B0E">
        <w:rPr>
          <w:rFonts w:hAnsi="標楷體"/>
          <w:szCs w:val="32"/>
        </w:rPr>
        <w:t>迄今</w:t>
      </w:r>
      <w:r w:rsidRPr="00EA3B0E">
        <w:rPr>
          <w:rFonts w:hAnsi="標楷體" w:hint="eastAsia"/>
          <w:szCs w:val="32"/>
        </w:rPr>
        <w:t>渠等仍未有</w:t>
      </w:r>
      <w:r w:rsidRPr="00EA3B0E">
        <w:rPr>
          <w:rFonts w:hAnsi="標楷體"/>
          <w:szCs w:val="32"/>
        </w:rPr>
        <w:t>勞動保障</w:t>
      </w:r>
      <w:r w:rsidRPr="00EA3B0E">
        <w:rPr>
          <w:rFonts w:hAnsi="標楷體" w:hint="eastAsia"/>
          <w:szCs w:val="32"/>
        </w:rPr>
        <w:t>法制化待遇，亟不利於</w:t>
      </w:r>
      <w:r w:rsidRPr="00EA3B0E">
        <w:rPr>
          <w:rFonts w:hAnsi="標楷體"/>
          <w:szCs w:val="32"/>
        </w:rPr>
        <w:t>學術勞動環境</w:t>
      </w:r>
      <w:r w:rsidRPr="00EA3B0E">
        <w:rPr>
          <w:rFonts w:hAnsi="標楷體" w:hint="eastAsia"/>
          <w:szCs w:val="32"/>
        </w:rPr>
        <w:t>之健全</w:t>
      </w:r>
      <w:r w:rsidRPr="00EA3B0E">
        <w:rPr>
          <w:rFonts w:hint="eastAsia"/>
        </w:rPr>
        <w:t>，主管機關顯有怠失。</w:t>
      </w:r>
      <w:r w:rsidRPr="00EA3B0E">
        <w:t xml:space="preserve"> </w:t>
      </w:r>
    </w:p>
    <w:p w14:paraId="5F17A0CA" w14:textId="77777777" w:rsidR="000D5A59" w:rsidRPr="00EA3B0E" w:rsidRDefault="000D5A59" w:rsidP="00A02B52">
      <w:pPr>
        <w:pStyle w:val="3"/>
        <w:autoSpaceDE/>
        <w:autoSpaceDN/>
        <w:ind w:leftChars="205" w:left="1394" w:hanging="697"/>
      </w:pPr>
      <w:r w:rsidRPr="00EA3B0E">
        <w:rPr>
          <w:rFonts w:hint="eastAsia"/>
        </w:rPr>
        <w:t>況查，國立清華大學107年即已針對</w:t>
      </w:r>
      <w:r w:rsidRPr="00EA3B0E">
        <w:t>「專案教師運用及管理規範評估」</w:t>
      </w:r>
      <w:r w:rsidRPr="00EA3B0E">
        <w:rPr>
          <w:rFonts w:hint="eastAsia"/>
        </w:rPr>
        <w:t>辦理工作圈，並明確提出修法及政策管理等多項建議，惟教育部仍未積極參處，延宕多時未決。茲列其中「</w:t>
      </w:r>
      <w:r w:rsidRPr="00EA3B0E">
        <w:t>私立大專校院編制外</w:t>
      </w:r>
      <w:r w:rsidRPr="00EA3B0E">
        <w:rPr>
          <w:rFonts w:hint="eastAsia"/>
        </w:rPr>
        <w:t>人員</w:t>
      </w:r>
      <w:r w:rsidRPr="00EA3B0E">
        <w:t>政策建議簡表</w:t>
      </w:r>
      <w:r w:rsidRPr="00EA3B0E">
        <w:rPr>
          <w:rFonts w:hint="eastAsia"/>
        </w:rPr>
        <w:t>」內容摘要如后。</w:t>
      </w:r>
    </w:p>
    <w:p w14:paraId="288059D3" w14:textId="77777777" w:rsidR="000D5A59" w:rsidRPr="00EA3B0E" w:rsidRDefault="000D5A59" w:rsidP="00A02B52">
      <w:pPr>
        <w:pStyle w:val="a3"/>
        <w:ind w:left="426" w:hanging="426"/>
        <w:jc w:val="center"/>
        <w:rPr>
          <w:rFonts w:ascii="Times New Roman" w:hAnsi="Times New Roman"/>
          <w:b/>
        </w:rPr>
      </w:pPr>
      <w:r w:rsidRPr="00EA3B0E">
        <w:rPr>
          <w:rFonts w:ascii="Times New Roman" w:hAnsi="Times New Roman" w:hint="eastAsia"/>
          <w:b/>
        </w:rPr>
        <w:lastRenderedPageBreak/>
        <w:t>私立大專校院編制外人員權益政策建議簡表</w:t>
      </w:r>
      <w:r w:rsidRPr="00EA3B0E">
        <w:rPr>
          <w:rFonts w:ascii="Times New Roman" w:hAnsi="Times New Roman" w:hint="eastAsia"/>
          <w:b/>
        </w:rPr>
        <w:t>-</w:t>
      </w:r>
      <w:r w:rsidRPr="00EA3B0E">
        <w:rPr>
          <w:rFonts w:ascii="Times New Roman" w:hAnsi="Times New Roman" w:hint="eastAsia"/>
          <w:b/>
        </w:rPr>
        <w:t>摘要</w:t>
      </w:r>
    </w:p>
    <w:tbl>
      <w:tblPr>
        <w:tblStyle w:val="af6"/>
        <w:tblW w:w="0" w:type="auto"/>
        <w:tblInd w:w="-431" w:type="dxa"/>
        <w:tblCellMar>
          <w:left w:w="0" w:type="dxa"/>
          <w:right w:w="0" w:type="dxa"/>
        </w:tblCellMar>
        <w:tblLook w:val="04A0" w:firstRow="1" w:lastRow="0" w:firstColumn="1" w:lastColumn="0" w:noHBand="0" w:noVBand="1"/>
      </w:tblPr>
      <w:tblGrid>
        <w:gridCol w:w="993"/>
        <w:gridCol w:w="1418"/>
        <w:gridCol w:w="567"/>
        <w:gridCol w:w="1843"/>
        <w:gridCol w:w="850"/>
        <w:gridCol w:w="851"/>
        <w:gridCol w:w="2743"/>
      </w:tblGrid>
      <w:tr w:rsidR="00EA3B0E" w:rsidRPr="00EA3B0E" w14:paraId="461AFBA5" w14:textId="77777777" w:rsidTr="00CC5ED5">
        <w:trPr>
          <w:tblHeader/>
        </w:trPr>
        <w:tc>
          <w:tcPr>
            <w:tcW w:w="993" w:type="dxa"/>
            <w:vMerge w:val="restart"/>
            <w:shd w:val="clear" w:color="auto" w:fill="C6D9F1" w:themeFill="text2" w:themeFillTint="33"/>
            <w:vAlign w:val="center"/>
          </w:tcPr>
          <w:p w14:paraId="5F02B177" w14:textId="77777777" w:rsidR="000D5A59" w:rsidRPr="00EA3B0E" w:rsidRDefault="000D5A59" w:rsidP="00CC5ED5">
            <w:pPr>
              <w:jc w:val="center"/>
              <w:rPr>
                <w:rFonts w:ascii="Times New Roman"/>
                <w:b/>
                <w:bCs/>
                <w:sz w:val="24"/>
                <w:szCs w:val="24"/>
              </w:rPr>
            </w:pPr>
            <w:r w:rsidRPr="00EA3B0E">
              <w:rPr>
                <w:rFonts w:ascii="Times New Roman"/>
                <w:b/>
                <w:bCs/>
                <w:sz w:val="24"/>
                <w:szCs w:val="24"/>
              </w:rPr>
              <w:t>範疇</w:t>
            </w:r>
          </w:p>
        </w:tc>
        <w:tc>
          <w:tcPr>
            <w:tcW w:w="1418" w:type="dxa"/>
            <w:vMerge w:val="restart"/>
            <w:shd w:val="clear" w:color="auto" w:fill="C6D9F1" w:themeFill="text2" w:themeFillTint="33"/>
            <w:vAlign w:val="center"/>
          </w:tcPr>
          <w:p w14:paraId="055F1CD1" w14:textId="77777777" w:rsidR="000D5A59" w:rsidRPr="00EA3B0E" w:rsidRDefault="000D5A59" w:rsidP="00CC5ED5">
            <w:pPr>
              <w:jc w:val="center"/>
              <w:rPr>
                <w:rFonts w:ascii="Times New Roman"/>
                <w:b/>
                <w:bCs/>
                <w:sz w:val="24"/>
                <w:szCs w:val="24"/>
              </w:rPr>
            </w:pPr>
            <w:r w:rsidRPr="00EA3B0E">
              <w:rPr>
                <w:rFonts w:ascii="Times New Roman"/>
                <w:b/>
                <w:bCs/>
                <w:sz w:val="24"/>
                <w:szCs w:val="24"/>
              </w:rPr>
              <w:t>進用依據</w:t>
            </w:r>
          </w:p>
        </w:tc>
        <w:tc>
          <w:tcPr>
            <w:tcW w:w="567" w:type="dxa"/>
            <w:vMerge w:val="restart"/>
            <w:shd w:val="clear" w:color="auto" w:fill="C6D9F1" w:themeFill="text2" w:themeFillTint="33"/>
            <w:vAlign w:val="center"/>
          </w:tcPr>
          <w:p w14:paraId="2CE137B2" w14:textId="77777777" w:rsidR="000D5A59" w:rsidRPr="00EA3B0E" w:rsidRDefault="000D5A59" w:rsidP="00CC5ED5">
            <w:pPr>
              <w:jc w:val="center"/>
              <w:rPr>
                <w:rFonts w:ascii="Times New Roman"/>
                <w:b/>
                <w:bCs/>
                <w:sz w:val="24"/>
                <w:szCs w:val="24"/>
              </w:rPr>
            </w:pPr>
            <w:r w:rsidRPr="00EA3B0E">
              <w:rPr>
                <w:rFonts w:ascii="Times New Roman"/>
                <w:b/>
                <w:bCs/>
                <w:sz w:val="24"/>
                <w:szCs w:val="24"/>
              </w:rPr>
              <w:t>授權</w:t>
            </w:r>
          </w:p>
          <w:p w14:paraId="5722833A" w14:textId="77777777" w:rsidR="000D5A59" w:rsidRPr="00EA3B0E" w:rsidRDefault="000D5A59" w:rsidP="00CC5ED5">
            <w:pPr>
              <w:jc w:val="center"/>
              <w:rPr>
                <w:rFonts w:ascii="Times New Roman"/>
                <w:b/>
                <w:bCs/>
                <w:sz w:val="24"/>
                <w:szCs w:val="24"/>
              </w:rPr>
            </w:pPr>
            <w:r w:rsidRPr="00EA3B0E">
              <w:rPr>
                <w:rFonts w:ascii="Times New Roman"/>
                <w:b/>
                <w:bCs/>
                <w:sz w:val="24"/>
                <w:szCs w:val="24"/>
              </w:rPr>
              <w:t>法律</w:t>
            </w:r>
          </w:p>
        </w:tc>
        <w:tc>
          <w:tcPr>
            <w:tcW w:w="6287" w:type="dxa"/>
            <w:gridSpan w:val="4"/>
            <w:shd w:val="clear" w:color="auto" w:fill="C6D9F1" w:themeFill="text2" w:themeFillTint="33"/>
            <w:vAlign w:val="center"/>
          </w:tcPr>
          <w:p w14:paraId="6211208F" w14:textId="77777777" w:rsidR="000D5A59" w:rsidRPr="00EA3B0E" w:rsidRDefault="000D5A59" w:rsidP="00CC5ED5">
            <w:pPr>
              <w:jc w:val="center"/>
              <w:rPr>
                <w:rFonts w:ascii="Times New Roman"/>
                <w:b/>
                <w:bCs/>
                <w:sz w:val="24"/>
                <w:szCs w:val="24"/>
              </w:rPr>
            </w:pPr>
            <w:r w:rsidRPr="00EA3B0E">
              <w:rPr>
                <w:rFonts w:ascii="Times New Roman"/>
                <w:b/>
                <w:bCs/>
                <w:sz w:val="24"/>
                <w:szCs w:val="24"/>
              </w:rPr>
              <w:t>權益保障之政策建議方向及理由</w:t>
            </w:r>
          </w:p>
        </w:tc>
      </w:tr>
      <w:tr w:rsidR="00EA3B0E" w:rsidRPr="00EA3B0E" w14:paraId="48961C4B" w14:textId="77777777" w:rsidTr="00CC5ED5">
        <w:trPr>
          <w:tblHeader/>
        </w:trPr>
        <w:tc>
          <w:tcPr>
            <w:tcW w:w="993" w:type="dxa"/>
            <w:vMerge/>
            <w:shd w:val="clear" w:color="auto" w:fill="C6D9F1" w:themeFill="text2" w:themeFillTint="33"/>
            <w:vAlign w:val="center"/>
          </w:tcPr>
          <w:p w14:paraId="1434BFC9" w14:textId="77777777" w:rsidR="000D5A59" w:rsidRPr="00EA3B0E" w:rsidRDefault="000D5A59" w:rsidP="00CC5ED5">
            <w:pPr>
              <w:jc w:val="center"/>
              <w:rPr>
                <w:rFonts w:ascii="Times New Roman"/>
                <w:b/>
                <w:bCs/>
                <w:sz w:val="24"/>
                <w:szCs w:val="24"/>
              </w:rPr>
            </w:pPr>
          </w:p>
        </w:tc>
        <w:tc>
          <w:tcPr>
            <w:tcW w:w="1418" w:type="dxa"/>
            <w:vMerge/>
            <w:shd w:val="clear" w:color="auto" w:fill="C6D9F1" w:themeFill="text2" w:themeFillTint="33"/>
            <w:vAlign w:val="center"/>
          </w:tcPr>
          <w:p w14:paraId="46AE4980" w14:textId="77777777" w:rsidR="000D5A59" w:rsidRPr="00EA3B0E" w:rsidRDefault="000D5A59" w:rsidP="00CC5ED5">
            <w:pPr>
              <w:jc w:val="center"/>
              <w:rPr>
                <w:rFonts w:ascii="Times New Roman"/>
                <w:b/>
                <w:bCs/>
                <w:sz w:val="24"/>
                <w:szCs w:val="24"/>
              </w:rPr>
            </w:pPr>
          </w:p>
        </w:tc>
        <w:tc>
          <w:tcPr>
            <w:tcW w:w="567" w:type="dxa"/>
            <w:vMerge/>
            <w:shd w:val="clear" w:color="auto" w:fill="C6D9F1" w:themeFill="text2" w:themeFillTint="33"/>
            <w:vAlign w:val="center"/>
          </w:tcPr>
          <w:p w14:paraId="27469848" w14:textId="77777777" w:rsidR="000D5A59" w:rsidRPr="00EA3B0E" w:rsidRDefault="000D5A59" w:rsidP="00CC5ED5">
            <w:pPr>
              <w:jc w:val="center"/>
              <w:rPr>
                <w:rFonts w:ascii="Times New Roman"/>
                <w:b/>
                <w:bCs/>
                <w:sz w:val="24"/>
                <w:szCs w:val="24"/>
              </w:rPr>
            </w:pPr>
          </w:p>
        </w:tc>
        <w:tc>
          <w:tcPr>
            <w:tcW w:w="1843" w:type="dxa"/>
            <w:shd w:val="clear" w:color="auto" w:fill="C6D9F1" w:themeFill="text2" w:themeFillTint="33"/>
            <w:vAlign w:val="center"/>
          </w:tcPr>
          <w:p w14:paraId="5A4CC165" w14:textId="77777777" w:rsidR="000D5A59" w:rsidRPr="00EA3B0E" w:rsidRDefault="000D5A59" w:rsidP="00CC5ED5">
            <w:pPr>
              <w:jc w:val="center"/>
              <w:rPr>
                <w:rFonts w:ascii="Times New Roman"/>
                <w:b/>
                <w:bCs/>
                <w:sz w:val="24"/>
                <w:szCs w:val="24"/>
              </w:rPr>
            </w:pPr>
            <w:r w:rsidRPr="00EA3B0E">
              <w:rPr>
                <w:rFonts w:ascii="Times New Roman"/>
                <w:b/>
                <w:bCs/>
                <w:sz w:val="24"/>
                <w:szCs w:val="24"/>
              </w:rPr>
              <w:t>方向</w:t>
            </w:r>
          </w:p>
        </w:tc>
        <w:tc>
          <w:tcPr>
            <w:tcW w:w="850" w:type="dxa"/>
            <w:shd w:val="clear" w:color="auto" w:fill="C6D9F1" w:themeFill="text2" w:themeFillTint="33"/>
            <w:vAlign w:val="center"/>
          </w:tcPr>
          <w:p w14:paraId="4DA42538" w14:textId="77777777" w:rsidR="000D5A59" w:rsidRPr="00EA3B0E" w:rsidRDefault="000D5A59" w:rsidP="00CC5ED5">
            <w:pPr>
              <w:jc w:val="center"/>
              <w:rPr>
                <w:rFonts w:ascii="Times New Roman"/>
                <w:b/>
                <w:bCs/>
                <w:sz w:val="24"/>
                <w:szCs w:val="24"/>
              </w:rPr>
            </w:pPr>
            <w:r w:rsidRPr="00EA3B0E">
              <w:rPr>
                <w:rFonts w:ascii="Times New Roman"/>
                <w:b/>
                <w:bCs/>
                <w:sz w:val="24"/>
                <w:szCs w:val="24"/>
              </w:rPr>
              <w:t>須修正法規</w:t>
            </w:r>
          </w:p>
        </w:tc>
        <w:tc>
          <w:tcPr>
            <w:tcW w:w="851" w:type="dxa"/>
            <w:shd w:val="clear" w:color="auto" w:fill="C6D9F1" w:themeFill="text2" w:themeFillTint="33"/>
            <w:vAlign w:val="center"/>
          </w:tcPr>
          <w:p w14:paraId="2D34B3E8" w14:textId="77777777" w:rsidR="000D5A59" w:rsidRPr="00EA3B0E" w:rsidRDefault="000D5A59" w:rsidP="00CC5ED5">
            <w:pPr>
              <w:jc w:val="center"/>
              <w:rPr>
                <w:rFonts w:ascii="Times New Roman"/>
                <w:b/>
                <w:bCs/>
                <w:sz w:val="24"/>
                <w:szCs w:val="24"/>
              </w:rPr>
            </w:pPr>
            <w:r w:rsidRPr="00EA3B0E">
              <w:rPr>
                <w:rFonts w:ascii="Times New Roman"/>
                <w:b/>
                <w:bCs/>
                <w:sz w:val="24"/>
                <w:szCs w:val="24"/>
              </w:rPr>
              <w:t>影響</w:t>
            </w:r>
          </w:p>
          <w:p w14:paraId="59E68799" w14:textId="77777777" w:rsidR="000D5A59" w:rsidRPr="00EA3B0E" w:rsidRDefault="000D5A59" w:rsidP="00CC5ED5">
            <w:pPr>
              <w:jc w:val="center"/>
              <w:rPr>
                <w:rFonts w:ascii="Times New Roman"/>
                <w:b/>
                <w:bCs/>
                <w:sz w:val="24"/>
                <w:szCs w:val="24"/>
              </w:rPr>
            </w:pPr>
            <w:r w:rsidRPr="00EA3B0E">
              <w:rPr>
                <w:rFonts w:ascii="Times New Roman"/>
                <w:b/>
                <w:bCs/>
                <w:sz w:val="24"/>
                <w:szCs w:val="24"/>
              </w:rPr>
              <w:t>人數</w:t>
            </w:r>
          </w:p>
        </w:tc>
        <w:tc>
          <w:tcPr>
            <w:tcW w:w="2743" w:type="dxa"/>
            <w:shd w:val="clear" w:color="auto" w:fill="C6D9F1" w:themeFill="text2" w:themeFillTint="33"/>
            <w:vAlign w:val="center"/>
          </w:tcPr>
          <w:p w14:paraId="7BECDAE2" w14:textId="77777777" w:rsidR="000D5A59" w:rsidRPr="00EA3B0E" w:rsidRDefault="000D5A59" w:rsidP="00CC5ED5">
            <w:pPr>
              <w:jc w:val="center"/>
              <w:rPr>
                <w:rFonts w:ascii="Times New Roman"/>
                <w:b/>
                <w:bCs/>
                <w:sz w:val="24"/>
                <w:szCs w:val="24"/>
              </w:rPr>
            </w:pPr>
            <w:r w:rsidRPr="00EA3B0E">
              <w:rPr>
                <w:rFonts w:ascii="Times New Roman"/>
                <w:b/>
                <w:bCs/>
                <w:sz w:val="24"/>
                <w:szCs w:val="24"/>
              </w:rPr>
              <w:t>理由</w:t>
            </w:r>
          </w:p>
        </w:tc>
      </w:tr>
      <w:tr w:rsidR="00EA3B0E" w:rsidRPr="00EA3B0E" w14:paraId="7535A67A" w14:textId="77777777" w:rsidTr="00CC5ED5">
        <w:tc>
          <w:tcPr>
            <w:tcW w:w="993" w:type="dxa"/>
            <w:shd w:val="clear" w:color="auto" w:fill="C6D9F1" w:themeFill="text2" w:themeFillTint="33"/>
            <w:vAlign w:val="center"/>
          </w:tcPr>
          <w:p w14:paraId="41C83D64" w14:textId="77777777" w:rsidR="000D5A59" w:rsidRPr="00EA3B0E" w:rsidRDefault="000D5A59" w:rsidP="00CC5ED5">
            <w:pPr>
              <w:jc w:val="center"/>
              <w:rPr>
                <w:rFonts w:ascii="Times New Roman"/>
                <w:b/>
                <w:bCs/>
                <w:sz w:val="24"/>
                <w:szCs w:val="24"/>
              </w:rPr>
            </w:pPr>
            <w:r w:rsidRPr="00EA3B0E">
              <w:rPr>
                <w:rFonts w:ascii="Times New Roman"/>
                <w:b/>
                <w:bCs/>
                <w:sz w:val="24"/>
                <w:szCs w:val="24"/>
              </w:rPr>
              <w:t>校務基金教學</w:t>
            </w:r>
          </w:p>
          <w:p w14:paraId="39E7FE7E" w14:textId="77777777" w:rsidR="000D5A59" w:rsidRPr="00EA3B0E" w:rsidRDefault="000D5A59" w:rsidP="00CC5ED5">
            <w:pPr>
              <w:jc w:val="center"/>
              <w:rPr>
                <w:rFonts w:ascii="Times New Roman"/>
                <w:b/>
                <w:bCs/>
                <w:sz w:val="24"/>
                <w:szCs w:val="24"/>
              </w:rPr>
            </w:pPr>
            <w:r w:rsidRPr="00EA3B0E">
              <w:rPr>
                <w:rFonts w:ascii="Times New Roman"/>
                <w:b/>
                <w:bCs/>
                <w:sz w:val="24"/>
                <w:szCs w:val="24"/>
              </w:rPr>
              <w:t>人員</w:t>
            </w:r>
          </w:p>
        </w:tc>
        <w:tc>
          <w:tcPr>
            <w:tcW w:w="1418" w:type="dxa"/>
            <w:shd w:val="clear" w:color="auto" w:fill="auto"/>
            <w:vAlign w:val="center"/>
          </w:tcPr>
          <w:p w14:paraId="141B0776" w14:textId="77777777" w:rsidR="000D5A59" w:rsidRPr="00EA3B0E" w:rsidRDefault="000D5A59" w:rsidP="00CC5ED5">
            <w:pPr>
              <w:jc w:val="center"/>
              <w:rPr>
                <w:rFonts w:ascii="Times New Roman"/>
                <w:sz w:val="24"/>
                <w:szCs w:val="24"/>
              </w:rPr>
            </w:pPr>
            <w:r w:rsidRPr="00EA3B0E">
              <w:rPr>
                <w:rFonts w:ascii="Times New Roman"/>
                <w:sz w:val="24"/>
                <w:szCs w:val="24"/>
              </w:rPr>
              <w:t>國立大學校院校務基金管理及監督辦法、國立大學校務基金進用教學人員研究人員及工作人員實施原則</w:t>
            </w:r>
          </w:p>
        </w:tc>
        <w:tc>
          <w:tcPr>
            <w:tcW w:w="567" w:type="dxa"/>
            <w:shd w:val="clear" w:color="auto" w:fill="auto"/>
            <w:vAlign w:val="center"/>
          </w:tcPr>
          <w:p w14:paraId="6BF9EB9E" w14:textId="77777777" w:rsidR="000D5A59" w:rsidRPr="00EA3B0E" w:rsidRDefault="000D5A59" w:rsidP="00CC5ED5">
            <w:pPr>
              <w:jc w:val="center"/>
              <w:rPr>
                <w:rFonts w:ascii="Times New Roman"/>
                <w:sz w:val="24"/>
                <w:szCs w:val="24"/>
              </w:rPr>
            </w:pPr>
            <w:r w:rsidRPr="00EA3B0E">
              <w:rPr>
                <w:rFonts w:ascii="Times New Roman"/>
                <w:sz w:val="24"/>
                <w:szCs w:val="24"/>
              </w:rPr>
              <w:t>--</w:t>
            </w:r>
          </w:p>
        </w:tc>
        <w:tc>
          <w:tcPr>
            <w:tcW w:w="1843" w:type="dxa"/>
            <w:shd w:val="clear" w:color="auto" w:fill="auto"/>
            <w:vAlign w:val="center"/>
          </w:tcPr>
          <w:p w14:paraId="6DD0FD9D" w14:textId="77777777" w:rsidR="000D5A59" w:rsidRPr="00EA3B0E" w:rsidRDefault="000D5A59" w:rsidP="00A02B52">
            <w:pPr>
              <w:pStyle w:val="af7"/>
              <w:numPr>
                <w:ilvl w:val="0"/>
                <w:numId w:val="37"/>
              </w:numPr>
              <w:ind w:leftChars="0"/>
              <w:jc w:val="left"/>
              <w:rPr>
                <w:rFonts w:ascii="Times New Roman"/>
                <w:sz w:val="24"/>
              </w:rPr>
            </w:pPr>
            <w:r w:rsidRPr="00EA3B0E">
              <w:rPr>
                <w:rFonts w:ascii="Times New Roman"/>
                <w:sz w:val="24"/>
              </w:rPr>
              <w:t>不適合納入適用勞基法保障。</w:t>
            </w:r>
          </w:p>
          <w:p w14:paraId="059E5B90" w14:textId="77777777" w:rsidR="000D5A59" w:rsidRPr="00EA3B0E" w:rsidRDefault="000D5A59" w:rsidP="00A02B52">
            <w:pPr>
              <w:pStyle w:val="af7"/>
              <w:numPr>
                <w:ilvl w:val="0"/>
                <w:numId w:val="37"/>
              </w:numPr>
              <w:ind w:leftChars="0"/>
              <w:jc w:val="left"/>
              <w:rPr>
                <w:rFonts w:ascii="Times New Roman"/>
                <w:sz w:val="24"/>
              </w:rPr>
            </w:pPr>
            <w:r w:rsidRPr="00EA3B0E">
              <w:rPr>
                <w:rFonts w:ascii="Times New Roman"/>
                <w:sz w:val="24"/>
              </w:rPr>
              <w:t>以教育法體系權益修訂國立大學校務基金進用教學人員研究人員及工作人員實施原則部分條文，提高渠等權益保障。</w:t>
            </w:r>
          </w:p>
        </w:tc>
        <w:tc>
          <w:tcPr>
            <w:tcW w:w="850" w:type="dxa"/>
            <w:shd w:val="clear" w:color="auto" w:fill="auto"/>
            <w:vAlign w:val="center"/>
          </w:tcPr>
          <w:p w14:paraId="272B499A" w14:textId="77777777" w:rsidR="000D5A59" w:rsidRPr="00EA3B0E" w:rsidRDefault="000D5A59" w:rsidP="00CC5ED5">
            <w:pPr>
              <w:jc w:val="center"/>
              <w:rPr>
                <w:rFonts w:ascii="Times New Roman"/>
                <w:sz w:val="24"/>
                <w:szCs w:val="24"/>
              </w:rPr>
            </w:pPr>
            <w:r w:rsidRPr="00EA3B0E">
              <w:rPr>
                <w:rFonts w:ascii="Times New Roman"/>
                <w:sz w:val="24"/>
                <w:szCs w:val="24"/>
              </w:rPr>
              <w:t>（略）</w:t>
            </w:r>
          </w:p>
        </w:tc>
        <w:tc>
          <w:tcPr>
            <w:tcW w:w="851" w:type="dxa"/>
            <w:shd w:val="clear" w:color="auto" w:fill="auto"/>
            <w:vAlign w:val="center"/>
          </w:tcPr>
          <w:p w14:paraId="42B36BD1" w14:textId="77777777" w:rsidR="000D5A59" w:rsidRPr="00EA3B0E" w:rsidRDefault="000D5A59" w:rsidP="00CC5ED5">
            <w:pPr>
              <w:jc w:val="center"/>
              <w:rPr>
                <w:rFonts w:ascii="Times New Roman"/>
                <w:sz w:val="24"/>
                <w:szCs w:val="24"/>
              </w:rPr>
            </w:pPr>
            <w:r w:rsidRPr="00EA3B0E">
              <w:rPr>
                <w:rFonts w:ascii="Times New Roman"/>
                <w:sz w:val="24"/>
                <w:szCs w:val="24"/>
              </w:rPr>
              <w:t>825</w:t>
            </w:r>
            <w:r w:rsidRPr="00EA3B0E">
              <w:rPr>
                <w:rFonts w:ascii="Times New Roman"/>
                <w:sz w:val="24"/>
                <w:szCs w:val="24"/>
              </w:rPr>
              <w:t>人</w:t>
            </w:r>
          </w:p>
        </w:tc>
        <w:tc>
          <w:tcPr>
            <w:tcW w:w="2743" w:type="dxa"/>
            <w:shd w:val="clear" w:color="auto" w:fill="auto"/>
            <w:vAlign w:val="center"/>
          </w:tcPr>
          <w:p w14:paraId="783C06B7" w14:textId="77777777" w:rsidR="000D5A59" w:rsidRPr="00EA3B0E" w:rsidRDefault="000D5A59" w:rsidP="00A02B52">
            <w:pPr>
              <w:pStyle w:val="af7"/>
              <w:numPr>
                <w:ilvl w:val="0"/>
                <w:numId w:val="38"/>
              </w:numPr>
              <w:ind w:leftChars="0"/>
              <w:rPr>
                <w:sz w:val="24"/>
              </w:rPr>
            </w:pPr>
            <w:r w:rsidRPr="00EA3B0E">
              <w:rPr>
                <w:sz w:val="24"/>
              </w:rPr>
              <w:t>確認編制外教師納入適用法規保障，雖可解決「不受教師法也不受勞基法保障」的困境，惟衡酌教育工作之性質與一般勞工存有極大差異，如適用勞基法將造成一校兩制教學現場之混亂現象，恐影響學生受教權。另如以修正教師法之方式來保障編制外教師權益，雖可收最大效益，但深究各校進用專案教師原因為試聘、因應少子化等，係基於特定期間短期衍生之需求，如適用教育人員法規將限縮大學用人彈性，進而降低聘任意願，影響學校發展，亦與上開進用原則目的相悖。</w:t>
            </w:r>
          </w:p>
          <w:p w14:paraId="31DA99DC" w14:textId="77777777" w:rsidR="000D5A59" w:rsidRPr="00EA3B0E" w:rsidRDefault="000D5A59" w:rsidP="00A02B52">
            <w:pPr>
              <w:pStyle w:val="af7"/>
              <w:numPr>
                <w:ilvl w:val="0"/>
                <w:numId w:val="38"/>
              </w:numPr>
              <w:ind w:leftChars="0"/>
              <w:rPr>
                <w:rFonts w:ascii="Times New Roman"/>
                <w:sz w:val="24"/>
              </w:rPr>
            </w:pPr>
            <w:r w:rsidRPr="00EA3B0E">
              <w:rPr>
                <w:sz w:val="24"/>
              </w:rPr>
              <w:t>聘期部分參照專科以上兼任教師聘任辦法第4條之立法意旨，學校與當事人合意訂定之聘期應為定期契約。惟為保障編制外教學人員權益，不再續聘時應敘明理由以書面為之。</w:t>
            </w:r>
          </w:p>
          <w:p w14:paraId="2A4D5EAC" w14:textId="77777777" w:rsidR="000D5A59" w:rsidRPr="00EA3B0E" w:rsidRDefault="000D5A59" w:rsidP="00A02B52">
            <w:pPr>
              <w:pStyle w:val="af7"/>
              <w:numPr>
                <w:ilvl w:val="0"/>
                <w:numId w:val="38"/>
              </w:numPr>
              <w:ind w:leftChars="0"/>
              <w:rPr>
                <w:rFonts w:ascii="Times New Roman"/>
                <w:sz w:val="24"/>
              </w:rPr>
            </w:pPr>
            <w:r w:rsidRPr="00EA3B0E">
              <w:rPr>
                <w:rFonts w:ascii="Times New Roman"/>
                <w:sz w:val="24"/>
              </w:rPr>
              <w:t>參照專科以上兼任教師聘任辦法增定教學人員中止聘約、行政救濟及相關權利義務訂定，完備教</w:t>
            </w:r>
            <w:r w:rsidRPr="00EA3B0E">
              <w:rPr>
                <w:rFonts w:ascii="Times New Roman"/>
                <w:sz w:val="24"/>
              </w:rPr>
              <w:lastRenderedPageBreak/>
              <w:t>學人員相關法制。</w:t>
            </w:r>
          </w:p>
        </w:tc>
      </w:tr>
      <w:tr w:rsidR="00EA3B0E" w:rsidRPr="00EA3B0E" w14:paraId="36029F0A" w14:textId="77777777" w:rsidTr="00CC5ED5">
        <w:tc>
          <w:tcPr>
            <w:tcW w:w="993" w:type="dxa"/>
            <w:shd w:val="clear" w:color="auto" w:fill="C6D9F1" w:themeFill="text2" w:themeFillTint="33"/>
          </w:tcPr>
          <w:p w14:paraId="264086CA" w14:textId="77777777" w:rsidR="000D5A59" w:rsidRPr="00EA3B0E" w:rsidRDefault="000D5A59" w:rsidP="00CC5ED5">
            <w:pPr>
              <w:rPr>
                <w:rFonts w:ascii="Times New Roman"/>
                <w:b/>
                <w:bCs/>
                <w:sz w:val="24"/>
                <w:szCs w:val="24"/>
              </w:rPr>
            </w:pPr>
            <w:r w:rsidRPr="00EA3B0E">
              <w:rPr>
                <w:rFonts w:ascii="Times New Roman"/>
                <w:b/>
                <w:bCs/>
                <w:sz w:val="24"/>
                <w:szCs w:val="24"/>
              </w:rPr>
              <w:lastRenderedPageBreak/>
              <w:t>編制外全時教學工作者</w:t>
            </w:r>
          </w:p>
        </w:tc>
        <w:tc>
          <w:tcPr>
            <w:tcW w:w="1418" w:type="dxa"/>
          </w:tcPr>
          <w:p w14:paraId="147FBF96" w14:textId="77777777" w:rsidR="000D5A59" w:rsidRPr="00EA3B0E" w:rsidRDefault="000D5A59" w:rsidP="00CC5ED5">
            <w:pPr>
              <w:rPr>
                <w:rFonts w:ascii="Times New Roman"/>
                <w:sz w:val="24"/>
                <w:szCs w:val="24"/>
              </w:rPr>
            </w:pPr>
            <w:r w:rsidRPr="00EA3B0E">
              <w:rPr>
                <w:rFonts w:ascii="Times New Roman"/>
                <w:sz w:val="24"/>
                <w:szCs w:val="24"/>
              </w:rPr>
              <w:t>各校參照下列規定自訂相關規定。</w:t>
            </w:r>
          </w:p>
          <w:p w14:paraId="03E5ACEC" w14:textId="77777777" w:rsidR="000D5A59" w:rsidRPr="00EA3B0E" w:rsidRDefault="000D5A59" w:rsidP="00A02B52">
            <w:pPr>
              <w:pStyle w:val="af7"/>
              <w:numPr>
                <w:ilvl w:val="0"/>
                <w:numId w:val="40"/>
              </w:numPr>
              <w:ind w:leftChars="0"/>
              <w:rPr>
                <w:rFonts w:ascii="Times New Roman"/>
                <w:sz w:val="24"/>
              </w:rPr>
            </w:pPr>
            <w:r w:rsidRPr="00EA3B0E">
              <w:rPr>
                <w:sz w:val="24"/>
              </w:rPr>
              <w:t>教育人員任用條例第16、16-1、17、18、19 條</w:t>
            </w:r>
            <w:r w:rsidRPr="00EA3B0E">
              <w:rPr>
                <w:rFonts w:hint="eastAsia"/>
                <w:sz w:val="24"/>
              </w:rPr>
              <w:t>。</w:t>
            </w:r>
          </w:p>
          <w:p w14:paraId="1D277B88" w14:textId="77777777" w:rsidR="000D5A59" w:rsidRPr="00EA3B0E" w:rsidRDefault="000D5A59" w:rsidP="00A02B52">
            <w:pPr>
              <w:pStyle w:val="af7"/>
              <w:numPr>
                <w:ilvl w:val="0"/>
                <w:numId w:val="40"/>
              </w:numPr>
              <w:ind w:leftChars="0"/>
              <w:rPr>
                <w:rFonts w:ascii="Times New Roman"/>
                <w:sz w:val="24"/>
              </w:rPr>
            </w:pPr>
            <w:r w:rsidRPr="00EA3B0E">
              <w:rPr>
                <w:rFonts w:ascii="Times New Roman"/>
                <w:sz w:val="24"/>
              </w:rPr>
              <w:t>大學聘任專業技術人員擔任教學辦法</w:t>
            </w:r>
            <w:r w:rsidRPr="00EA3B0E">
              <w:rPr>
                <w:rFonts w:ascii="Times New Roman" w:hint="eastAsia"/>
                <w:sz w:val="24"/>
              </w:rPr>
              <w:t>。</w:t>
            </w:r>
          </w:p>
        </w:tc>
        <w:tc>
          <w:tcPr>
            <w:tcW w:w="567" w:type="dxa"/>
          </w:tcPr>
          <w:p w14:paraId="0EBAC0D0" w14:textId="77777777" w:rsidR="000D5A59" w:rsidRPr="00EA3B0E" w:rsidRDefault="000D5A59" w:rsidP="00CC5ED5">
            <w:pPr>
              <w:rPr>
                <w:rFonts w:ascii="Times New Roman"/>
                <w:sz w:val="24"/>
                <w:szCs w:val="24"/>
              </w:rPr>
            </w:pPr>
            <w:r w:rsidRPr="00EA3B0E">
              <w:rPr>
                <w:rFonts w:ascii="Times New Roman"/>
                <w:sz w:val="24"/>
                <w:szCs w:val="24"/>
              </w:rPr>
              <w:t>教師法、大學法</w:t>
            </w:r>
          </w:p>
        </w:tc>
        <w:tc>
          <w:tcPr>
            <w:tcW w:w="1843" w:type="dxa"/>
          </w:tcPr>
          <w:p w14:paraId="2D83AC14" w14:textId="77777777" w:rsidR="000D5A59" w:rsidRPr="00EA3B0E" w:rsidRDefault="000D5A59" w:rsidP="00A02B52">
            <w:pPr>
              <w:pStyle w:val="af7"/>
              <w:numPr>
                <w:ilvl w:val="0"/>
                <w:numId w:val="39"/>
              </w:numPr>
              <w:ind w:leftChars="0"/>
              <w:rPr>
                <w:rFonts w:ascii="Times New Roman"/>
                <w:sz w:val="24"/>
              </w:rPr>
            </w:pPr>
            <w:r w:rsidRPr="00EA3B0E">
              <w:rPr>
                <w:sz w:val="24"/>
              </w:rPr>
              <w:t>建議比照兼任教師由教育部另訂專法，以保障其權益，同時兼顧教學現場。</w:t>
            </w:r>
          </w:p>
          <w:p w14:paraId="2F6D3DCE" w14:textId="77777777" w:rsidR="000D5A59" w:rsidRPr="00EA3B0E" w:rsidRDefault="000D5A59" w:rsidP="00A02B52">
            <w:pPr>
              <w:pStyle w:val="af7"/>
              <w:numPr>
                <w:ilvl w:val="0"/>
                <w:numId w:val="39"/>
              </w:numPr>
              <w:ind w:leftChars="0"/>
              <w:rPr>
                <w:rFonts w:ascii="Times New Roman"/>
                <w:sz w:val="24"/>
              </w:rPr>
            </w:pPr>
            <w:r w:rsidRPr="00EA3B0E">
              <w:rPr>
                <w:rFonts w:ascii="Times New Roman"/>
                <w:sz w:val="24"/>
              </w:rPr>
              <w:t>建議薪資可由勞雇雙方議定。</w:t>
            </w:r>
          </w:p>
          <w:p w14:paraId="0CE8C6B4" w14:textId="77777777" w:rsidR="000D5A59" w:rsidRPr="00EA3B0E" w:rsidRDefault="000D5A59" w:rsidP="00A02B52">
            <w:pPr>
              <w:pStyle w:val="af7"/>
              <w:numPr>
                <w:ilvl w:val="0"/>
                <w:numId w:val="39"/>
              </w:numPr>
              <w:ind w:leftChars="0"/>
              <w:rPr>
                <w:rFonts w:ascii="Times New Roman"/>
                <w:sz w:val="24"/>
              </w:rPr>
            </w:pPr>
            <w:r w:rsidRPr="00EA3B0E">
              <w:rPr>
                <w:rFonts w:ascii="Times New Roman"/>
                <w:sz w:val="24"/>
              </w:rPr>
              <w:t>契約訂定、契約終止、差假、退休建議比照「專科以上學校兼任教師聘任辦法」。</w:t>
            </w:r>
          </w:p>
          <w:p w14:paraId="591BAA13" w14:textId="77777777" w:rsidR="000D5A59" w:rsidRPr="00EA3B0E" w:rsidRDefault="000D5A59" w:rsidP="00A02B52">
            <w:pPr>
              <w:pStyle w:val="af7"/>
              <w:numPr>
                <w:ilvl w:val="0"/>
                <w:numId w:val="39"/>
              </w:numPr>
              <w:ind w:leftChars="0"/>
              <w:rPr>
                <w:rFonts w:ascii="Times New Roman"/>
                <w:sz w:val="24"/>
              </w:rPr>
            </w:pPr>
            <w:r w:rsidRPr="00EA3B0E">
              <w:rPr>
                <w:rFonts w:ascii="Times New Roman"/>
                <w:sz w:val="24"/>
              </w:rPr>
              <w:t>得否進修、升等建議各校自訂。</w:t>
            </w:r>
          </w:p>
          <w:p w14:paraId="15588E12" w14:textId="77777777" w:rsidR="000D5A59" w:rsidRPr="00EA3B0E" w:rsidRDefault="000D5A59" w:rsidP="00A02B52">
            <w:pPr>
              <w:pStyle w:val="af7"/>
              <w:numPr>
                <w:ilvl w:val="0"/>
                <w:numId w:val="39"/>
              </w:numPr>
              <w:ind w:leftChars="0"/>
              <w:rPr>
                <w:rFonts w:ascii="Times New Roman"/>
                <w:sz w:val="24"/>
              </w:rPr>
            </w:pPr>
            <w:r w:rsidRPr="00EA3B0E">
              <w:rPr>
                <w:rFonts w:ascii="Times New Roman"/>
                <w:sz w:val="24"/>
              </w:rPr>
              <w:t>有關救濟事項建議除訴訟權利外，並得依勞基法</w:t>
            </w:r>
            <w:r w:rsidRPr="00EA3B0E">
              <w:rPr>
                <w:rFonts w:ascii="Times New Roman"/>
                <w:sz w:val="24"/>
              </w:rPr>
              <w:t xml:space="preserve">§74 </w:t>
            </w:r>
            <w:r w:rsidRPr="00EA3B0E">
              <w:rPr>
                <w:rFonts w:ascii="Times New Roman"/>
                <w:sz w:val="24"/>
              </w:rPr>
              <w:t>相關規定提出調解及仲裁。</w:t>
            </w:r>
          </w:p>
        </w:tc>
        <w:tc>
          <w:tcPr>
            <w:tcW w:w="850" w:type="dxa"/>
          </w:tcPr>
          <w:p w14:paraId="014F02FD" w14:textId="77777777" w:rsidR="000D5A59" w:rsidRPr="00EA3B0E" w:rsidRDefault="000D5A59" w:rsidP="00CC5ED5">
            <w:pPr>
              <w:rPr>
                <w:rFonts w:ascii="Times New Roman"/>
                <w:sz w:val="24"/>
                <w:szCs w:val="24"/>
              </w:rPr>
            </w:pPr>
            <w:r w:rsidRPr="00EA3B0E">
              <w:rPr>
                <w:rFonts w:ascii="Times New Roman"/>
                <w:sz w:val="24"/>
                <w:szCs w:val="24"/>
              </w:rPr>
              <w:t>建議比照「專科以上學校兼任教師聘任辦法」，由</w:t>
            </w:r>
          </w:p>
          <w:p w14:paraId="4F324B19" w14:textId="77777777" w:rsidR="000D5A59" w:rsidRPr="00EA3B0E" w:rsidRDefault="000D5A59" w:rsidP="00CC5ED5">
            <w:pPr>
              <w:rPr>
                <w:rFonts w:ascii="Times New Roman"/>
                <w:sz w:val="24"/>
                <w:szCs w:val="24"/>
              </w:rPr>
            </w:pPr>
            <w:r w:rsidRPr="00EA3B0E">
              <w:rPr>
                <w:rFonts w:ascii="Times New Roman"/>
                <w:sz w:val="24"/>
                <w:szCs w:val="24"/>
              </w:rPr>
              <w:t>教育部另訂專法。</w:t>
            </w:r>
          </w:p>
        </w:tc>
        <w:tc>
          <w:tcPr>
            <w:tcW w:w="851" w:type="dxa"/>
          </w:tcPr>
          <w:p w14:paraId="5777D7D9" w14:textId="77777777" w:rsidR="000D5A59" w:rsidRPr="00EA3B0E" w:rsidRDefault="000D5A59" w:rsidP="00CC5ED5">
            <w:pPr>
              <w:rPr>
                <w:rFonts w:ascii="Times New Roman"/>
                <w:spacing w:val="-20"/>
                <w:sz w:val="24"/>
                <w:szCs w:val="24"/>
              </w:rPr>
            </w:pPr>
            <w:r w:rsidRPr="00EA3B0E">
              <w:rPr>
                <w:rFonts w:ascii="Times New Roman"/>
                <w:spacing w:val="-20"/>
                <w:sz w:val="24"/>
                <w:szCs w:val="24"/>
              </w:rPr>
              <w:t xml:space="preserve">1,816 </w:t>
            </w:r>
            <w:r w:rsidRPr="00EA3B0E">
              <w:rPr>
                <w:rFonts w:ascii="Times New Roman"/>
                <w:spacing w:val="-20"/>
                <w:sz w:val="24"/>
                <w:szCs w:val="24"/>
              </w:rPr>
              <w:t>人</w:t>
            </w:r>
          </w:p>
        </w:tc>
        <w:tc>
          <w:tcPr>
            <w:tcW w:w="2743" w:type="dxa"/>
          </w:tcPr>
          <w:p w14:paraId="2BA07600" w14:textId="77777777" w:rsidR="000D5A59" w:rsidRPr="00EA3B0E" w:rsidRDefault="000D5A59" w:rsidP="00A02B52">
            <w:pPr>
              <w:pStyle w:val="af7"/>
              <w:numPr>
                <w:ilvl w:val="0"/>
                <w:numId w:val="41"/>
              </w:numPr>
              <w:ind w:leftChars="0"/>
              <w:rPr>
                <w:rFonts w:ascii="Times New Roman"/>
                <w:sz w:val="24"/>
              </w:rPr>
            </w:pPr>
            <w:r w:rsidRPr="00EA3B0E">
              <w:rPr>
                <w:sz w:val="24"/>
              </w:rPr>
              <w:t>針對編制外全時教學工作者另訂專法對其任用資格、聘約性質、契約終止、薪酬標準、差假、進修、升等之相關規範較為明確，有助於其權益之保障，同時兼顧教學現場。</w:t>
            </w:r>
          </w:p>
          <w:p w14:paraId="45DBB37E" w14:textId="77777777" w:rsidR="000D5A59" w:rsidRPr="00EA3B0E" w:rsidRDefault="000D5A59" w:rsidP="00A02B52">
            <w:pPr>
              <w:pStyle w:val="af7"/>
              <w:numPr>
                <w:ilvl w:val="0"/>
                <w:numId w:val="41"/>
              </w:numPr>
              <w:ind w:leftChars="0"/>
              <w:rPr>
                <w:rFonts w:ascii="Times New Roman"/>
                <w:sz w:val="24"/>
              </w:rPr>
            </w:pPr>
            <w:r w:rsidRPr="00EA3B0E">
              <w:rPr>
                <w:rFonts w:ascii="Times New Roman"/>
                <w:sz w:val="24"/>
              </w:rPr>
              <w:t>兼任教師已提撥勞退金，建議比照辦理，保障老師退休後福利。</w:t>
            </w:r>
          </w:p>
          <w:p w14:paraId="1881CC48" w14:textId="77777777" w:rsidR="000D5A59" w:rsidRPr="00EA3B0E" w:rsidRDefault="000D5A59" w:rsidP="00A02B52">
            <w:pPr>
              <w:pStyle w:val="af7"/>
              <w:numPr>
                <w:ilvl w:val="0"/>
                <w:numId w:val="41"/>
              </w:numPr>
              <w:ind w:leftChars="0"/>
              <w:rPr>
                <w:rFonts w:ascii="Times New Roman"/>
                <w:sz w:val="24"/>
              </w:rPr>
            </w:pPr>
            <w:r w:rsidRPr="00EA3B0E">
              <w:rPr>
                <w:rFonts w:ascii="Times New Roman"/>
                <w:sz w:val="24"/>
              </w:rPr>
              <w:t>回歸市場機制。</w:t>
            </w:r>
          </w:p>
          <w:p w14:paraId="4686A206" w14:textId="77777777" w:rsidR="000D5A59" w:rsidRPr="00EA3B0E" w:rsidRDefault="000D5A59" w:rsidP="00A02B52">
            <w:pPr>
              <w:pStyle w:val="af7"/>
              <w:numPr>
                <w:ilvl w:val="0"/>
                <w:numId w:val="41"/>
              </w:numPr>
              <w:ind w:leftChars="0"/>
              <w:rPr>
                <w:rFonts w:ascii="Times New Roman"/>
                <w:sz w:val="24"/>
              </w:rPr>
            </w:pPr>
            <w:r w:rsidRPr="00EA3B0E">
              <w:rPr>
                <w:rFonts w:ascii="Times New Roman"/>
                <w:sz w:val="24"/>
              </w:rPr>
              <w:t>專法適用，各校均能有效彈性管理及運用人力資源。</w:t>
            </w:r>
          </w:p>
        </w:tc>
      </w:tr>
    </w:tbl>
    <w:p w14:paraId="1D9C1AD3" w14:textId="77777777" w:rsidR="000D5A59" w:rsidRPr="00EA3B0E" w:rsidRDefault="000D5A59" w:rsidP="00A02B52">
      <w:pPr>
        <w:spacing w:afterLines="50" w:after="228" w:line="300" w:lineRule="exact"/>
        <w:ind w:leftChars="-126" w:left="-429"/>
        <w:rPr>
          <w:sz w:val="24"/>
          <w:szCs w:val="24"/>
        </w:rPr>
      </w:pPr>
      <w:r w:rsidRPr="00EA3B0E">
        <w:rPr>
          <w:rFonts w:hint="eastAsia"/>
          <w:sz w:val="24"/>
          <w:szCs w:val="24"/>
        </w:rPr>
        <w:t>資料來源：本調查摘自國立清華大學（民107）。專案教師運用及管理規範評估工作圈成果報告。頁346-356。</w:t>
      </w:r>
    </w:p>
    <w:p w14:paraId="08BDE27A" w14:textId="77777777" w:rsidR="000D5A59" w:rsidRPr="00EA3B0E" w:rsidRDefault="00D868D7" w:rsidP="00A02B52">
      <w:pPr>
        <w:pStyle w:val="3"/>
        <w:autoSpaceDE/>
        <w:autoSpaceDN/>
        <w:ind w:leftChars="205" w:left="1394" w:hanging="697"/>
      </w:pPr>
      <w:r w:rsidRPr="00EA3B0E">
        <w:rPr>
          <w:rFonts w:hAnsi="標楷體" w:hint="eastAsia"/>
          <w:szCs w:val="48"/>
        </w:rPr>
        <w:t>然本案經本院啟動調查，教育部針對本案函詢回復表示</w:t>
      </w:r>
      <w:r w:rsidRPr="00EA3B0E">
        <w:rPr>
          <w:rStyle w:val="afc"/>
          <w:rFonts w:hAnsi="標楷體"/>
          <w:szCs w:val="48"/>
        </w:rPr>
        <w:footnoteReference w:id="5"/>
      </w:r>
      <w:r w:rsidRPr="00EA3B0E">
        <w:rPr>
          <w:rFonts w:hAnsi="標楷體" w:hint="eastAsia"/>
          <w:szCs w:val="48"/>
        </w:rPr>
        <w:t>，</w:t>
      </w:r>
      <w:r w:rsidRPr="00EA3B0E">
        <w:rPr>
          <w:rFonts w:hAnsi="標楷體" w:hint="eastAsia"/>
          <w:szCs w:val="28"/>
        </w:rPr>
        <w:t>私立學校所聘任編制外專任教師得否兼任學術主管一節，涉</w:t>
      </w:r>
      <w:r w:rsidRPr="00EA3B0E">
        <w:rPr>
          <w:rFonts w:hint="eastAsia"/>
        </w:rPr>
        <w:t>依勞動部</w:t>
      </w:r>
      <w:r w:rsidRPr="00EA3B0E">
        <w:rPr>
          <w:rFonts w:hAnsi="標楷體" w:hint="eastAsia"/>
          <w:szCs w:val="28"/>
        </w:rPr>
        <w:t>103年1月17日勞動1</w:t>
      </w:r>
      <w:r w:rsidRPr="00EA3B0E">
        <w:rPr>
          <w:rFonts w:hAnsi="標楷體" w:hint="eastAsia"/>
          <w:szCs w:val="28"/>
        </w:rPr>
        <w:lastRenderedPageBreak/>
        <w:t>字第1030130055號公告「私立各級學校編制外之工作者（不包括僅從事教學工作之教師）適用</w:t>
      </w:r>
      <w:r w:rsidRPr="00EA3B0E">
        <w:rPr>
          <w:rFonts w:hint="eastAsia"/>
        </w:rPr>
        <w:t>勞基法</w:t>
      </w:r>
      <w:r w:rsidRPr="00EA3B0E">
        <w:rPr>
          <w:rFonts w:hAnsi="標楷體" w:hint="eastAsia"/>
          <w:szCs w:val="28"/>
        </w:rPr>
        <w:t>」，並表示將與勞動部釐清公告內容後再予函復；教育部並於約詢前</w:t>
      </w:r>
      <w:r w:rsidRPr="00EA3B0E">
        <w:rPr>
          <w:rFonts w:hAnsi="標楷體" w:hint="eastAsia"/>
          <w:szCs w:val="48"/>
        </w:rPr>
        <w:t>函稱略以，「刻正</w:t>
      </w:r>
      <w:r w:rsidRPr="00EA3B0E">
        <w:rPr>
          <w:rFonts w:ascii="Times New Roman" w:hint="eastAsia"/>
          <w:szCs w:val="28"/>
        </w:rPr>
        <w:t>就專案教師之定位、管理及權利義務等事項進行通盤檢討評估……」等語，在卷</w:t>
      </w:r>
      <w:r w:rsidRPr="00EA3B0E">
        <w:rPr>
          <w:rFonts w:hAnsi="標楷體" w:hint="eastAsia"/>
          <w:szCs w:val="28"/>
        </w:rPr>
        <w:t>可稽。惟至本案定於110年4月22日約請該部及勞動部主管人員到院詢問前，仍未見相</w:t>
      </w:r>
      <w:r w:rsidRPr="00EA3B0E">
        <w:rPr>
          <w:rFonts w:ascii="Times New Roman" w:hint="eastAsia"/>
          <w:szCs w:val="28"/>
        </w:rPr>
        <w:t>關具體橫向聯繫及進度；復依勞動部說明資料則稱，「未收到教育部相關函文，惟該等人員是否適用</w:t>
      </w:r>
      <w:r w:rsidRPr="00EA3B0E">
        <w:rPr>
          <w:rFonts w:hint="eastAsia"/>
        </w:rPr>
        <w:t>勞基法</w:t>
      </w:r>
      <w:r w:rsidRPr="00EA3B0E">
        <w:rPr>
          <w:rFonts w:ascii="Times New Roman" w:hint="eastAsia"/>
          <w:szCs w:val="28"/>
        </w:rPr>
        <w:t>，仍需視其進用依據及具體個案事實判斷」等語</w:t>
      </w:r>
      <w:r w:rsidRPr="00EA3B0E">
        <w:rPr>
          <w:rFonts w:hAnsi="標楷體" w:hint="eastAsia"/>
          <w:szCs w:val="28"/>
        </w:rPr>
        <w:t>。足徵，教育部究此議題之權責辦理顯為消極行事，且本案涉跨部會聯繫溝通應屬必要且急迫，惟有長期延宕且橫向聯繫不足之情形</w:t>
      </w:r>
      <w:r w:rsidR="000D5A59" w:rsidRPr="00EA3B0E">
        <w:rPr>
          <w:rFonts w:hAnsi="標楷體" w:hint="eastAsia"/>
          <w:szCs w:val="28"/>
        </w:rPr>
        <w:t>。</w:t>
      </w:r>
    </w:p>
    <w:p w14:paraId="77A62348" w14:textId="77777777" w:rsidR="000D5A59" w:rsidRPr="00EA3B0E" w:rsidRDefault="000D5A59" w:rsidP="00A02B52">
      <w:pPr>
        <w:pStyle w:val="3"/>
        <w:autoSpaceDE/>
        <w:autoSpaceDN/>
        <w:ind w:leftChars="205" w:left="1394" w:hanging="697"/>
      </w:pPr>
      <w:r w:rsidRPr="00EA3B0E">
        <w:rPr>
          <w:rFonts w:hAnsi="標楷體" w:hint="eastAsia"/>
          <w:szCs w:val="28"/>
        </w:rPr>
        <w:t>究此議題，本院於110年4月22日約請教育部業務相關主管人員到院說明，指稱「國立大學教學研究人員實施原則是規範針對公立專案教師，私立學校部分目前希望訂一個完整的實施原則，把這些人員身分、屬性、地位有一個規定，107年到現在還沒正式訂定原因，係要先就學校進用專案教師原因、需求、運用現況等，收集相關資料，之前主要在處理這些研議前置作業</w:t>
      </w:r>
      <w:r w:rsidRPr="00EA3B0E">
        <w:rPr>
          <w:rFonts w:hAnsi="標楷體"/>
          <w:szCs w:val="28"/>
        </w:rPr>
        <w:t>……</w:t>
      </w:r>
      <w:r w:rsidRPr="00EA3B0E">
        <w:rPr>
          <w:rFonts w:hAnsi="標楷體" w:hint="eastAsia"/>
          <w:szCs w:val="28"/>
        </w:rPr>
        <w:t>今年希望有個進展」等語，亦證該部相關作為延宕之失，在卷可稽。</w:t>
      </w:r>
    </w:p>
    <w:p w14:paraId="3BA46D81" w14:textId="77777777" w:rsidR="000D5A59" w:rsidRPr="00EA3B0E" w:rsidRDefault="000D5A59" w:rsidP="00A02B52">
      <w:pPr>
        <w:pStyle w:val="3"/>
        <w:autoSpaceDE/>
        <w:autoSpaceDN/>
        <w:ind w:leftChars="205" w:left="1394" w:hanging="697"/>
      </w:pPr>
      <w:r w:rsidRPr="00EA3B0E">
        <w:rPr>
          <w:rFonts w:hAnsi="標楷體" w:hint="eastAsia"/>
          <w:szCs w:val="28"/>
        </w:rPr>
        <w:t>此外，本院於110年1月21日邀集專家學者到院諮詢，相關意見復指出，「107年10月責成清華大學，召開專案教師運用及管理規範評估工作圈，召集全國公、私立大學人事室主任，會議進行半年，召開10餘次，結論有2點，非典型聘僱專案教師從事行政類，建議應該適用勞基法體系；專案教師走教學類，建議適用教師法體系，107年10月迄今尚未落實。教育部也知道有此事，召開會議，後續</w:t>
      </w:r>
      <w:r w:rsidRPr="00EA3B0E">
        <w:rPr>
          <w:rFonts w:hAnsi="標楷體" w:hint="eastAsia"/>
          <w:szCs w:val="28"/>
        </w:rPr>
        <w:lastRenderedPageBreak/>
        <w:t>則無作為」等語；復依據立法院法制局議題研析「大專校院編制外專案教師工作權益問題之探討」</w:t>
      </w:r>
      <w:r w:rsidRPr="00EA3B0E">
        <w:rPr>
          <w:rStyle w:val="afc"/>
          <w:rFonts w:hAnsi="標楷體"/>
          <w:szCs w:val="28"/>
        </w:rPr>
        <w:footnoteReference w:id="6"/>
      </w:r>
      <w:r w:rsidRPr="00EA3B0E">
        <w:rPr>
          <w:rFonts w:hAnsi="標楷體" w:hint="eastAsia"/>
          <w:szCs w:val="28"/>
        </w:rPr>
        <w:t>載明略以，「教育當局允宜採取措施如下：（一）善盡監督責任，定期針對各大專校院編制外「專案教師」進用人數、工作內容與權益、以及薪資待遇等事項進行調查並公開結果。另對於進用比例偏高學校應持續追查是否有濫用情形。若查明屬實，應予實質懲戒，如扣減補助款或招生人數。（二）設若『專案教師』確為當前教育環境所必要，已由補充性人力漸進成為教學主力，亦應盡速研議如何將『專案教師』法制化，確認其權利和義務，以及保障其工作條件，</w:t>
      </w:r>
      <w:r w:rsidRPr="00EA3B0E">
        <w:rPr>
          <w:rFonts w:hAnsi="標楷體"/>
          <w:szCs w:val="28"/>
        </w:rPr>
        <w:t>……</w:t>
      </w:r>
      <w:r w:rsidRPr="00EA3B0E">
        <w:rPr>
          <w:rFonts w:hAnsi="標楷體" w:hint="eastAsia"/>
          <w:szCs w:val="28"/>
        </w:rPr>
        <w:t>」等，亦證該部監督怠失之咎。</w:t>
      </w:r>
    </w:p>
    <w:p w14:paraId="2E09BA84" w14:textId="77777777" w:rsidR="000D5A59" w:rsidRPr="00EA3B0E" w:rsidRDefault="00D868D7" w:rsidP="00A02B52">
      <w:pPr>
        <w:pStyle w:val="3"/>
        <w:autoSpaceDE/>
        <w:autoSpaceDN/>
        <w:ind w:leftChars="205" w:left="1394" w:hanging="697"/>
      </w:pPr>
      <w:r w:rsidRPr="00EA3B0E">
        <w:rPr>
          <w:rFonts w:hint="eastAsia"/>
        </w:rPr>
        <w:t>綜上論述，專案教師制度</w:t>
      </w:r>
      <w:r w:rsidR="002330C6" w:rsidRPr="00EA3B0E">
        <w:rPr>
          <w:rFonts w:hint="eastAsia"/>
        </w:rPr>
        <w:t>自87年即已實施</w:t>
      </w:r>
      <w:r w:rsidRPr="00EA3B0E">
        <w:rPr>
          <w:rFonts w:hint="eastAsia"/>
        </w:rPr>
        <w:t>，惟是類人員非屬教師法適用範疇，亦經主管機關排除適用勞基法，其權利義務機制長期不明，各界陸續反應渠等處境爭議，案經教育團體長期陳情，備受社會矚目，惟</w:t>
      </w:r>
      <w:r w:rsidRPr="00EA3B0E">
        <w:rPr>
          <w:rFonts w:hAnsi="標楷體" w:hint="eastAsia"/>
          <w:szCs w:val="28"/>
        </w:rPr>
        <w:t>103年渠等即已遭排除適用勞基法，</w:t>
      </w:r>
      <w:r w:rsidRPr="00EA3B0E">
        <w:rPr>
          <w:rFonts w:hint="eastAsia"/>
        </w:rPr>
        <w:t>教育部雖曾於</w:t>
      </w:r>
      <w:r w:rsidRPr="00EA3B0E">
        <w:t>107</w:t>
      </w:r>
      <w:r w:rsidRPr="00EA3B0E">
        <w:rPr>
          <w:rFonts w:hint="eastAsia"/>
        </w:rPr>
        <w:t>年兩度發布新聞稿指稱「目前已接近完成」及</w:t>
      </w:r>
      <w:r w:rsidRPr="00EA3B0E">
        <w:rPr>
          <w:rFonts w:hAnsi="標楷體" w:hint="eastAsia"/>
          <w:szCs w:val="32"/>
        </w:rPr>
        <w:t>「教育部將衡酌大學用人自主及教師權利保障間明訂相關規範」</w:t>
      </w:r>
      <w:r w:rsidRPr="00EA3B0E">
        <w:rPr>
          <w:rFonts w:hint="eastAsia"/>
        </w:rPr>
        <w:t>等，詎迄未見積極作為外，該部復於</w:t>
      </w:r>
      <w:r w:rsidRPr="00EA3B0E">
        <w:t>109</w:t>
      </w:r>
      <w:r w:rsidRPr="00EA3B0E">
        <w:rPr>
          <w:rFonts w:hint="eastAsia"/>
        </w:rPr>
        <w:t>年本院啟動調查期間復承諾研議進度，詎仍未見積極與勞動部具體橫向聯繫之作為，致專案教師身分迄今仍「非勞非教」之窘境，權利義務保障依據闕如；教育部長期漠視專案教師權益，致私校專案教師聘僱身分不明、無所適從，損及師資穩定性及學生教育權益，均</w:t>
      </w:r>
      <w:r w:rsidRPr="00EA3B0E">
        <w:rPr>
          <w:rFonts w:hAnsi="標楷體" w:hint="eastAsia"/>
          <w:szCs w:val="32"/>
        </w:rPr>
        <w:t>不利於</w:t>
      </w:r>
      <w:r w:rsidRPr="00EA3B0E">
        <w:rPr>
          <w:rFonts w:hAnsi="標楷體"/>
          <w:szCs w:val="32"/>
        </w:rPr>
        <w:t>學術</w:t>
      </w:r>
      <w:r w:rsidRPr="00EA3B0E">
        <w:rPr>
          <w:rFonts w:hAnsi="標楷體" w:hint="eastAsia"/>
          <w:szCs w:val="32"/>
        </w:rPr>
        <w:t>環境健全</w:t>
      </w:r>
      <w:r w:rsidRPr="00EA3B0E">
        <w:rPr>
          <w:rFonts w:hAnsi="標楷體"/>
          <w:szCs w:val="32"/>
        </w:rPr>
        <w:t>發展</w:t>
      </w:r>
      <w:r w:rsidRPr="00EA3B0E">
        <w:rPr>
          <w:rFonts w:hint="eastAsia"/>
        </w:rPr>
        <w:t>，核有重大怠失</w:t>
      </w:r>
      <w:r w:rsidR="000D5A59" w:rsidRPr="00EA3B0E">
        <w:rPr>
          <w:rFonts w:hint="eastAsia"/>
        </w:rPr>
        <w:t>。</w:t>
      </w:r>
    </w:p>
    <w:p w14:paraId="46452CD3" w14:textId="77777777" w:rsidR="000D5A59" w:rsidRPr="00EA3B0E" w:rsidRDefault="000D5A59" w:rsidP="00A02B52">
      <w:pPr>
        <w:pStyle w:val="2"/>
        <w:autoSpaceDE/>
        <w:autoSpaceDN/>
        <w:ind w:leftChars="102" w:left="1044" w:hanging="697"/>
        <w:rPr>
          <w:rFonts w:hAnsi="標楷體"/>
          <w:b w:val="0"/>
          <w:szCs w:val="32"/>
        </w:rPr>
      </w:pPr>
      <w:bookmarkStart w:id="58" w:name="_Toc74836951"/>
      <w:r w:rsidRPr="00EA3B0E">
        <w:rPr>
          <w:rFonts w:hAnsi="標楷體" w:hint="eastAsia"/>
          <w:szCs w:val="32"/>
        </w:rPr>
        <w:t>教育部前於87年頒布「國立大學校院進用專案計畫</w:t>
      </w:r>
      <w:r w:rsidRPr="00EA3B0E">
        <w:rPr>
          <w:rFonts w:hAnsi="標楷體" w:hint="eastAsia"/>
          <w:szCs w:val="32"/>
        </w:rPr>
        <w:lastRenderedPageBreak/>
        <w:t>教學人員研究人員暨工作人員實施原則」(95年修正「國立大學校務基金進用教學人員研究人員及工作人員實施原則」），僅為行政規則層級，未符合法律保留原則及法律明確性原則，又該部雖於104年修正「國立大學校院校務基金管理及監督辦法」第8條第3項授權由公校自訂專案教師之權利義務事項，足見過去尚無法令授權依據；況私立大專校院專案教師之進用依據及權利義務規範事項，迄今付之闕如，至今尚有</w:t>
      </w:r>
      <w:r w:rsidRPr="00EA3B0E">
        <w:rPr>
          <w:rFonts w:hAnsi="標楷體"/>
          <w:szCs w:val="32"/>
        </w:rPr>
        <w:t>5校</w:t>
      </w:r>
      <w:r w:rsidRPr="00EA3B0E">
        <w:rPr>
          <w:rFonts w:hAnsi="標楷體" w:hint="eastAsia"/>
          <w:szCs w:val="32"/>
        </w:rPr>
        <w:t>復未</w:t>
      </w:r>
      <w:r w:rsidRPr="00EA3B0E">
        <w:rPr>
          <w:rFonts w:hAnsi="標楷體"/>
          <w:szCs w:val="32"/>
        </w:rPr>
        <w:t>訂專案教師相關管理或人事法令，僅以聘約取代</w:t>
      </w:r>
      <w:r w:rsidRPr="00EA3B0E">
        <w:rPr>
          <w:rFonts w:hAnsi="標楷體" w:hint="eastAsia"/>
          <w:szCs w:val="32"/>
        </w:rPr>
        <w:t>，於渠等權益影響甚大</w:t>
      </w:r>
      <w:r w:rsidRPr="00EA3B0E">
        <w:rPr>
          <w:rFonts w:hint="eastAsia"/>
          <w:bCs w:val="0"/>
        </w:rPr>
        <w:t>，</w:t>
      </w:r>
      <w:r w:rsidRPr="00EA3B0E">
        <w:rPr>
          <w:rFonts w:hAnsi="標楷體" w:hint="eastAsia"/>
          <w:szCs w:val="32"/>
        </w:rPr>
        <w:t>教育部長期放任私校自行參照上開原則辦理，以概括方式空白授權，未臻明確、顯有闕漏，</w:t>
      </w:r>
      <w:r w:rsidRPr="00EA3B0E">
        <w:rPr>
          <w:rFonts w:hint="eastAsia"/>
          <w:bCs w:val="0"/>
        </w:rPr>
        <w:t>核有疏失</w:t>
      </w:r>
      <w:r w:rsidRPr="00EA3B0E">
        <w:rPr>
          <w:rFonts w:hAnsi="標楷體" w:hint="eastAsia"/>
          <w:szCs w:val="32"/>
        </w:rPr>
        <w:t>；又該部雖於本院調查期間檢討將擬公私立一體適用原則，惟就教師法體系適用、法位階及授權依據等相關疑義，涉及重大權益事項，亟待儘速全盤檢討</w:t>
      </w:r>
      <w:bookmarkEnd w:id="58"/>
    </w:p>
    <w:p w14:paraId="66D57071" w14:textId="77777777" w:rsidR="000D5A59" w:rsidRPr="00EA3B0E" w:rsidRDefault="000D5A59" w:rsidP="00A02B52">
      <w:pPr>
        <w:pStyle w:val="3"/>
        <w:autoSpaceDE/>
        <w:autoSpaceDN/>
        <w:ind w:left="1394" w:hanging="697"/>
      </w:pPr>
      <w:r w:rsidRPr="00EA3B0E">
        <w:t>基於憲法上法律保留原則，政府之行政措施雖未限制人民之自由權利，但如涉及公共利益或實現人民基本權利之保障等重大事項者，原則上仍應有法律或法律明確之授權為依據，主管機關始得據以訂定法規命令（</w:t>
      </w:r>
      <w:r w:rsidRPr="00EA3B0E">
        <w:rPr>
          <w:rFonts w:hint="eastAsia"/>
        </w:rPr>
        <w:t>司法院</w:t>
      </w:r>
      <w:r w:rsidRPr="00EA3B0E">
        <w:t>釋字第</w:t>
      </w:r>
      <w:r w:rsidRPr="00EA3B0E">
        <w:rPr>
          <w:rFonts w:hint="eastAsia"/>
        </w:rPr>
        <w:t>443</w:t>
      </w:r>
      <w:r w:rsidRPr="00EA3B0E">
        <w:t>號、第</w:t>
      </w:r>
      <w:r w:rsidRPr="00EA3B0E">
        <w:rPr>
          <w:rFonts w:hint="eastAsia"/>
        </w:rPr>
        <w:t>614</w:t>
      </w:r>
      <w:r w:rsidRPr="00EA3B0E">
        <w:t>號、第</w:t>
      </w:r>
      <w:r w:rsidRPr="00EA3B0E">
        <w:rPr>
          <w:rFonts w:hint="eastAsia"/>
        </w:rPr>
        <w:t>658</w:t>
      </w:r>
      <w:r w:rsidRPr="00EA3B0E">
        <w:t>號解釋參照）。</w:t>
      </w:r>
      <w:r w:rsidRPr="00EA3B0E">
        <w:rPr>
          <w:rFonts w:hint="eastAsia"/>
        </w:rPr>
        <w:t>教育為國家社會發展之根基，教師肩負為國家造育人才之任務，其執行教育工作之良窳，攸關教育成敗至鉅，並間接影響人民之受教權。為使教師安心致力於教育工作，以提昇教育品質，其生活自應予以保障。憲法第165條即規定，國家應保障教育工作者之生活，並依國民經濟之進展，隨時提高其待遇。教師待遇之高低，包括其敘薪核計，關係教師生活之保障，除屬憲法第15條財產權之保障外，亦屬涉及公共利益之重大事項。是有關教師之待遇事項，自應以法律或法律明確授權之命</w:t>
      </w:r>
      <w:r w:rsidRPr="00EA3B0E">
        <w:rPr>
          <w:rFonts w:hint="eastAsia"/>
        </w:rPr>
        <w:lastRenderedPageBreak/>
        <w:t>令予以規範，始為憲法所許（釋字第707號參照）。</w:t>
      </w:r>
    </w:p>
    <w:p w14:paraId="25479E6E" w14:textId="77777777" w:rsidR="000D5A59" w:rsidRPr="00EA3B0E" w:rsidRDefault="000D5A59" w:rsidP="00A02B52">
      <w:pPr>
        <w:pStyle w:val="3"/>
        <w:autoSpaceDE/>
        <w:autoSpaceDN/>
        <w:ind w:left="1394" w:hanging="697"/>
      </w:pPr>
      <w:r w:rsidRPr="00EA3B0E">
        <w:rPr>
          <w:rFonts w:hint="eastAsia"/>
        </w:rPr>
        <w:t>復按行政程序法第150條第1項規定，「本法所稱法規命令，係指行政機關基於法律授權，對多數不特定人民就一般事項所作抽象之對外發生法律效果之規定。」按同法第159條規定，「本法所稱行政規則，係指上級機關對下級機關，或長官對屬官，依其權限或職權為規範機關內部秩序及運作，所為非直接對外發生法規範效力之一般、抽象之規定。……」是有關公私立教師之進用及聘約等權益事項，其內涵係對多數不特定人民就一般事項所作抽象之對外發生法律效果之規定，故其規範應屬法規命令，自當符合上述之程序要求，如現行規定僅以行政規則定之，恐有違反法律保留原則及法律明確性原則之疑慮。</w:t>
      </w:r>
    </w:p>
    <w:p w14:paraId="4795B3B5" w14:textId="77777777" w:rsidR="000D5A59" w:rsidRPr="00EA3B0E" w:rsidRDefault="000D5A59" w:rsidP="00A02B52">
      <w:pPr>
        <w:pStyle w:val="3"/>
        <w:autoSpaceDE/>
        <w:autoSpaceDN/>
        <w:ind w:left="1394" w:hanging="697"/>
      </w:pPr>
      <w:r w:rsidRPr="00EA3B0E">
        <w:rPr>
          <w:rFonts w:ascii="Times New Roman" w:hint="eastAsia"/>
        </w:rPr>
        <w:t>此外，教育部針對公立大專校院專案教師之相關規範部分，</w:t>
      </w:r>
      <w:r w:rsidRPr="00EA3B0E">
        <w:rPr>
          <w:rFonts w:hint="eastAsia"/>
          <w:szCs w:val="32"/>
        </w:rPr>
        <w:t>前於</w:t>
      </w:r>
      <w:r w:rsidRPr="00EA3B0E">
        <w:rPr>
          <w:rFonts w:hint="eastAsia"/>
        </w:rPr>
        <w:t>87年11月13日台(87)人(一)字第87123148號函送國立專科以上學校「國立大學校院進用專案計畫教學人員研究人員暨工作人員實施原則」第6點規定，「權利義務事項，應納入與學校之契約中明定」，</w:t>
      </w:r>
      <w:r w:rsidRPr="00EA3B0E">
        <w:rPr>
          <w:rFonts w:hAnsi="標楷體" w:hint="eastAsia"/>
          <w:szCs w:val="28"/>
        </w:rPr>
        <w:t>嗣於</w:t>
      </w:r>
      <w:r w:rsidRPr="00EA3B0E">
        <w:rPr>
          <w:rFonts w:hAnsi="標楷體"/>
          <w:szCs w:val="28"/>
        </w:rPr>
        <w:t>95</w:t>
      </w:r>
      <w:r w:rsidRPr="00EA3B0E">
        <w:rPr>
          <w:rFonts w:hAnsi="標楷體" w:hint="eastAsia"/>
          <w:szCs w:val="28"/>
        </w:rPr>
        <w:t>年</w:t>
      </w:r>
      <w:r w:rsidRPr="00EA3B0E">
        <w:rPr>
          <w:rFonts w:hAnsi="標楷體"/>
          <w:szCs w:val="28"/>
        </w:rPr>
        <w:t>12</w:t>
      </w:r>
      <w:r w:rsidRPr="00EA3B0E">
        <w:rPr>
          <w:rFonts w:hAnsi="標楷體" w:hint="eastAsia"/>
          <w:szCs w:val="28"/>
        </w:rPr>
        <w:t>月</w:t>
      </w:r>
      <w:r w:rsidRPr="00EA3B0E">
        <w:rPr>
          <w:rFonts w:hAnsi="標楷體"/>
          <w:szCs w:val="28"/>
        </w:rPr>
        <w:t>1</w:t>
      </w:r>
      <w:r w:rsidRPr="00EA3B0E">
        <w:rPr>
          <w:rFonts w:hAnsi="標楷體" w:hint="eastAsia"/>
          <w:szCs w:val="28"/>
        </w:rPr>
        <w:t>日修正名稱為「國立大學校務基金進用教學人員研究人員及工作人員實施原則」，於第6點明列專案教學人員之遴聘資格、聘期、工作時數、差假、考核、報酬標準及福利：由學校依相關法令自行訂定。另</w:t>
      </w:r>
      <w:r w:rsidRPr="00EA3B0E">
        <w:rPr>
          <w:rFonts w:hint="eastAsia"/>
        </w:rPr>
        <w:t>教育部</w:t>
      </w:r>
      <w:r w:rsidRPr="00EA3B0E">
        <w:t>88</w:t>
      </w:r>
      <w:r w:rsidRPr="00EA3B0E">
        <w:rPr>
          <w:rFonts w:hint="eastAsia"/>
        </w:rPr>
        <w:t>年</w:t>
      </w:r>
      <w:r w:rsidRPr="00EA3B0E">
        <w:t>12</w:t>
      </w:r>
      <w:r w:rsidRPr="00EA3B0E">
        <w:rPr>
          <w:rFonts w:hint="eastAsia"/>
        </w:rPr>
        <w:t>月</w:t>
      </w:r>
      <w:r w:rsidRPr="00EA3B0E">
        <w:t>10</w:t>
      </w:r>
      <w:r w:rsidRPr="00EA3B0E">
        <w:rPr>
          <w:rFonts w:hint="eastAsia"/>
        </w:rPr>
        <w:t>日</w:t>
      </w:r>
      <w:r w:rsidRPr="00EA3B0E">
        <w:t>(88</w:t>
      </w:r>
      <w:r w:rsidRPr="00EA3B0E">
        <w:rPr>
          <w:rFonts w:hint="eastAsia"/>
        </w:rPr>
        <w:t>）台參字第</w:t>
      </w:r>
      <w:r w:rsidRPr="00EA3B0E">
        <w:t xml:space="preserve"> 88155731 </w:t>
      </w:r>
      <w:r w:rsidRPr="00EA3B0E">
        <w:rPr>
          <w:rFonts w:hint="eastAsia"/>
        </w:rPr>
        <w:t>號令訂定發布「國立大學校院校務基金管理及監督辦法」，</w:t>
      </w:r>
      <w:r w:rsidRPr="00EA3B0E">
        <w:rPr>
          <w:rFonts w:hAnsi="標楷體" w:hint="eastAsia"/>
          <w:szCs w:val="28"/>
        </w:rPr>
        <w:t>於104年始修正該監督辦法第8條第3項，略以「第1項第1款第3目所稱編制外人員，指契約進用之各類人員，其權利、義務、待遇、福利及績效之工作酬勞，由學校定之」，始明定公立大專校院得</w:t>
      </w:r>
      <w:r w:rsidRPr="00EA3B0E">
        <w:rPr>
          <w:rFonts w:hAnsi="標楷體" w:hint="eastAsia"/>
          <w:szCs w:val="28"/>
        </w:rPr>
        <w:lastRenderedPageBreak/>
        <w:t>就相關事項訂定之。是以，「國立大學校務基金進用教學人員研究人員及工作人員實施原則」僅為行政規則，難謂符合</w:t>
      </w:r>
      <w:r w:rsidRPr="00EA3B0E">
        <w:rPr>
          <w:rFonts w:hint="eastAsia"/>
        </w:rPr>
        <w:t>法律保留原則及法律明確性原則，又教育部遲至1</w:t>
      </w:r>
      <w:r w:rsidRPr="00EA3B0E">
        <w:t>04</w:t>
      </w:r>
      <w:r w:rsidRPr="00EA3B0E">
        <w:rPr>
          <w:rFonts w:hint="eastAsia"/>
        </w:rPr>
        <w:t>年始修正該監督辦法第8條第3項，可知過去</w:t>
      </w:r>
      <w:r w:rsidRPr="00EA3B0E">
        <w:rPr>
          <w:rFonts w:hAnsi="標楷體" w:hint="eastAsia"/>
          <w:szCs w:val="32"/>
        </w:rPr>
        <w:t>顯無法律明文授權，再者，縱104年修正於該辦法</w:t>
      </w:r>
      <w:r w:rsidRPr="00EA3B0E">
        <w:rPr>
          <w:rFonts w:hint="eastAsia"/>
        </w:rPr>
        <w:t>，然此辦法係針對校務基金，亦非針對教師聘用之規範，其適切性亦應予以檢討</w:t>
      </w:r>
      <w:r w:rsidRPr="00EA3B0E">
        <w:rPr>
          <w:rFonts w:hAnsi="標楷體" w:hint="eastAsia"/>
          <w:szCs w:val="32"/>
        </w:rPr>
        <w:t>。</w:t>
      </w:r>
    </w:p>
    <w:p w14:paraId="551C071C" w14:textId="77777777" w:rsidR="000D5A59" w:rsidRPr="00EA3B0E" w:rsidRDefault="000D5A59" w:rsidP="00A02B52">
      <w:pPr>
        <w:pStyle w:val="3"/>
        <w:autoSpaceDE/>
        <w:autoSpaceDN/>
        <w:ind w:left="1394" w:hanging="697"/>
      </w:pPr>
      <w:r w:rsidRPr="00EA3B0E">
        <w:rPr>
          <w:rFonts w:hint="eastAsia"/>
        </w:rPr>
        <w:t>復按</w:t>
      </w:r>
      <w:r w:rsidRPr="00EA3B0E">
        <w:rPr>
          <w:rFonts w:ascii="Times New Roman" w:hint="eastAsia"/>
          <w:szCs w:val="28"/>
        </w:rPr>
        <w:t>教育人員任用條例第</w:t>
      </w:r>
      <w:r w:rsidRPr="00EA3B0E">
        <w:rPr>
          <w:rFonts w:ascii="Times New Roman" w:hint="eastAsia"/>
          <w:szCs w:val="28"/>
        </w:rPr>
        <w:t>1</w:t>
      </w:r>
      <w:r w:rsidRPr="00EA3B0E">
        <w:rPr>
          <w:rFonts w:ascii="Times New Roman" w:hint="eastAsia"/>
          <w:szCs w:val="28"/>
        </w:rPr>
        <w:t>條規定，</w:t>
      </w:r>
      <w:r w:rsidRPr="00EA3B0E">
        <w:rPr>
          <w:rFonts w:hAnsi="標楷體" w:hint="eastAsia"/>
          <w:szCs w:val="28"/>
        </w:rPr>
        <w:t>「教育人員之任用，依本條例行之。本條例未規定者，適用其他有關法律之規定</w:t>
      </w:r>
      <w:r w:rsidRPr="00EA3B0E">
        <w:rPr>
          <w:rFonts w:ascii="Times New Roman" w:hint="eastAsia"/>
          <w:szCs w:val="28"/>
        </w:rPr>
        <w:t>。</w:t>
      </w:r>
      <w:r w:rsidRPr="00EA3B0E">
        <w:rPr>
          <w:rFonts w:hAnsi="標楷體" w:hint="eastAsia"/>
          <w:szCs w:val="28"/>
        </w:rPr>
        <w:t>」同條例第42條規定，「私立學校校長、教師之任用資格及其審查程序，準用本條例之規定</w:t>
      </w:r>
      <w:r w:rsidRPr="00EA3B0E">
        <w:rPr>
          <w:rFonts w:ascii="Times New Roman" w:hint="eastAsia"/>
          <w:szCs w:val="28"/>
        </w:rPr>
        <w:t>。</w:t>
      </w:r>
      <w:r w:rsidRPr="00EA3B0E">
        <w:rPr>
          <w:rFonts w:hAnsi="標楷體" w:hint="eastAsia"/>
          <w:szCs w:val="28"/>
        </w:rPr>
        <w:t>」爰現行針對「編制內」專任教師、專業技術教師均分別依教師法及大學法等定有「</w:t>
      </w:r>
      <w:r w:rsidRPr="00EA3B0E">
        <w:t>專科以上學校兼任教師聘任辦法</w:t>
      </w:r>
      <w:r w:rsidRPr="00EA3B0E">
        <w:rPr>
          <w:rFonts w:hAnsi="標楷體" w:hint="eastAsia"/>
          <w:szCs w:val="28"/>
        </w:rPr>
        <w:t>」、「大學聘任專業技術人員擔任教學辦法」適用。又按</w:t>
      </w:r>
      <w:r w:rsidRPr="00EA3B0E">
        <w:rPr>
          <w:rFonts w:hint="eastAsia"/>
        </w:rPr>
        <w:t>教師法第1條規定，</w:t>
      </w:r>
      <w:r w:rsidRPr="00EA3B0E">
        <w:rPr>
          <w:rFonts w:hAnsi="標楷體" w:hint="eastAsia"/>
        </w:rPr>
        <w:t>「</w:t>
      </w:r>
      <w:r w:rsidRPr="00EA3B0E">
        <w:rPr>
          <w:rFonts w:hint="eastAsia"/>
        </w:rPr>
        <w:t>為明定教師權利義務，保障教師工作及生活，提升教師專業地位，並維護學生學習權，特制定本法。」同法第4條規定，</w:t>
      </w:r>
      <w:r w:rsidRPr="00EA3B0E">
        <w:rPr>
          <w:rFonts w:hAnsi="標楷體" w:hint="eastAsia"/>
        </w:rPr>
        <w:t>「</w:t>
      </w:r>
      <w:r w:rsidRPr="00EA3B0E">
        <w:rPr>
          <w:rFonts w:hint="eastAsia"/>
        </w:rPr>
        <w:t>教師資格檢定及審定、聘任、解聘、不續聘、停聘及資遣、權利義務、教師組織、申訴及救濟等事項，應依本法之規定。」</w:t>
      </w:r>
      <w:r w:rsidRPr="00EA3B0E">
        <w:rPr>
          <w:rFonts w:hAnsi="標楷體" w:hint="eastAsia"/>
          <w:szCs w:val="28"/>
        </w:rPr>
        <w:t>而編制外之兼任教師權益，則</w:t>
      </w:r>
      <w:r w:rsidRPr="00EA3B0E">
        <w:rPr>
          <w:rFonts w:hint="eastAsia"/>
        </w:rPr>
        <w:t>按同法第47條第1及2項規定，「各級學校兼任教師之資格檢定與審定，依本法之規定辦理。」「兼任、代課及代理教師之權利、義務、資格、聘任、終止聘約、停止聘約之執行與其通報、資訊之蒐集、查詢及其他相關事項之辦法，由中央主管機關定之。」並據以訂定</w:t>
      </w:r>
      <w:r w:rsidRPr="00EA3B0E">
        <w:rPr>
          <w:rFonts w:hAnsi="標楷體" w:hint="eastAsia"/>
        </w:rPr>
        <w:t>「</w:t>
      </w:r>
      <w:r w:rsidRPr="00EA3B0E">
        <w:t>專科以上學校兼任教師聘任辦法</w:t>
      </w:r>
      <w:r w:rsidRPr="00EA3B0E">
        <w:rPr>
          <w:rFonts w:hAnsi="標楷體" w:hint="eastAsia"/>
        </w:rPr>
        <w:t>」，無分公私立大專校院一體適用</w:t>
      </w:r>
      <w:r w:rsidRPr="00EA3B0E">
        <w:rPr>
          <w:rFonts w:ascii="Times New Roman" w:hint="eastAsia"/>
          <w:szCs w:val="28"/>
        </w:rPr>
        <w:t>。</w:t>
      </w:r>
      <w:r w:rsidRPr="00EA3B0E">
        <w:rPr>
          <w:rFonts w:hint="eastAsia"/>
        </w:rPr>
        <w:t>是以，針對編制外兼任教師部分，教育部尚按教師法明定進用資格審定，並明確授權教育部以法規命</w:t>
      </w:r>
      <w:r w:rsidRPr="00EA3B0E">
        <w:rPr>
          <w:rFonts w:ascii="Times New Roman" w:hint="eastAsia"/>
          <w:szCs w:val="28"/>
        </w:rPr>
        <w:t>令定之，然大專校院編制外屬於專任之專案</w:t>
      </w:r>
      <w:r w:rsidRPr="00EA3B0E">
        <w:rPr>
          <w:rFonts w:ascii="Times New Roman" w:hint="eastAsia"/>
          <w:szCs w:val="28"/>
        </w:rPr>
        <w:lastRenderedPageBreak/>
        <w:t>教師</w:t>
      </w:r>
      <w:r w:rsidRPr="00EA3B0E">
        <w:rPr>
          <w:rStyle w:val="afc"/>
          <w:rFonts w:ascii="Times New Roman"/>
          <w:szCs w:val="28"/>
        </w:rPr>
        <w:footnoteReference w:id="7"/>
      </w:r>
      <w:r w:rsidRPr="00EA3B0E">
        <w:rPr>
          <w:rFonts w:ascii="Times New Roman" w:hint="eastAsia"/>
          <w:szCs w:val="28"/>
        </w:rPr>
        <w:t>竟迄未按教育人員條例等規定進行教師法或其相關體系之規範，及明定授權依據，顯不無疑義。</w:t>
      </w:r>
    </w:p>
    <w:p w14:paraId="2F49ADA4" w14:textId="77777777" w:rsidR="000D5A59" w:rsidRPr="00EA3B0E" w:rsidRDefault="000D5A59" w:rsidP="00164023">
      <w:pPr>
        <w:pStyle w:val="3"/>
        <w:tabs>
          <w:tab w:val="left" w:pos="7797"/>
        </w:tabs>
        <w:autoSpaceDE/>
        <w:autoSpaceDN/>
        <w:ind w:leftChars="205" w:left="1394" w:hanging="697"/>
      </w:pPr>
      <w:r w:rsidRPr="00EA3B0E">
        <w:rPr>
          <w:rFonts w:ascii="Times New Roman" w:hint="eastAsia"/>
        </w:rPr>
        <w:t>針對私立大專校院專案教師權利義務之適用依據及規定，經詢教育部稱，</w:t>
      </w:r>
      <w:r w:rsidRPr="00EA3B0E">
        <w:rPr>
          <w:rFonts w:hAnsi="標楷體" w:hint="eastAsia"/>
        </w:rPr>
        <w:t>「</w:t>
      </w:r>
      <w:r w:rsidRPr="00EA3B0E">
        <w:rPr>
          <w:rFonts w:hAnsi="標楷體" w:hint="eastAsia"/>
          <w:szCs w:val="28"/>
        </w:rPr>
        <w:t>專案教師適用法規，私立專科以上學校因整體收入來源多為其學雜費收入及自籌經費等，其基於系所發展之用人需求及財務狀況，自行參酌前揭實施原則之規定自行訂定相關規範進用專案教師」</w:t>
      </w:r>
      <w:r w:rsidRPr="00EA3B0E">
        <w:rPr>
          <w:rFonts w:ascii="Times New Roman" w:hint="eastAsia"/>
        </w:rPr>
        <w:t>，足證</w:t>
      </w:r>
      <w:r w:rsidRPr="00EA3B0E">
        <w:rPr>
          <w:rFonts w:hAnsi="標楷體" w:hint="eastAsia"/>
          <w:szCs w:val="28"/>
        </w:rPr>
        <w:t>私立學校聘用編制外專任教師目前未有法源，教育部</w:t>
      </w:r>
      <w:r w:rsidRPr="00EA3B0E">
        <w:rPr>
          <w:rFonts w:hint="eastAsia"/>
        </w:rPr>
        <w:t>長期均</w:t>
      </w:r>
      <w:r w:rsidRPr="00EA3B0E">
        <w:rPr>
          <w:rFonts w:hAnsi="標楷體" w:hint="eastAsia"/>
          <w:szCs w:val="32"/>
        </w:rPr>
        <w:t>以概括方式空白授權，任由</w:t>
      </w:r>
      <w:r w:rsidRPr="00EA3B0E">
        <w:rPr>
          <w:rFonts w:hAnsi="標楷體" w:hint="eastAsia"/>
          <w:szCs w:val="28"/>
        </w:rPr>
        <w:t>私校</w:t>
      </w:r>
      <w:r w:rsidRPr="00EA3B0E">
        <w:rPr>
          <w:rFonts w:hAnsi="標楷體" w:hint="eastAsia"/>
          <w:szCs w:val="32"/>
        </w:rPr>
        <w:t>自行參照上開原則辦理，未臻明確、顯有闕漏，於渠等權益影響甚大，</w:t>
      </w:r>
      <w:r w:rsidRPr="00EA3B0E">
        <w:rPr>
          <w:rFonts w:hint="eastAsia"/>
        </w:rPr>
        <w:t>實難謂符合行政程序法第150條及159條規定</w:t>
      </w:r>
      <w:r w:rsidRPr="00EA3B0E">
        <w:rPr>
          <w:rFonts w:hAnsi="標楷體" w:hint="eastAsia"/>
        </w:rPr>
        <w:t>「</w:t>
      </w:r>
      <w:r w:rsidRPr="00EA3B0E">
        <w:rPr>
          <w:rFonts w:hAnsi="標楷體" w:hint="eastAsia"/>
          <w:szCs w:val="32"/>
        </w:rPr>
        <w:t>涉多數不特定人民權利而對外發生效力之事項，應以法規命令定之」之意旨。</w:t>
      </w:r>
    </w:p>
    <w:p w14:paraId="389738B5" w14:textId="77777777" w:rsidR="000D5A59" w:rsidRPr="00EA3B0E" w:rsidRDefault="000D5A59" w:rsidP="00A02B52">
      <w:pPr>
        <w:pStyle w:val="3"/>
        <w:autoSpaceDE/>
        <w:autoSpaceDN/>
        <w:ind w:leftChars="205" w:left="1394" w:hanging="697"/>
      </w:pPr>
      <w:r w:rsidRPr="00EA3B0E">
        <w:rPr>
          <w:rFonts w:hint="eastAsia"/>
        </w:rPr>
        <w:t>況查</w:t>
      </w:r>
      <w:r w:rsidRPr="00EA3B0E">
        <w:rPr>
          <w:rFonts w:hAnsi="標楷體" w:hint="eastAsia"/>
          <w:szCs w:val="32"/>
        </w:rPr>
        <w:t>，於本院調查期間，教育部函查</w:t>
      </w:r>
      <w:r w:rsidRPr="00EA3B0E">
        <w:rPr>
          <w:rFonts w:hint="eastAsia"/>
        </w:rPr>
        <w:t>目前全國大專校院</w:t>
      </w:r>
      <w:r w:rsidRPr="00EA3B0E">
        <w:rPr>
          <w:rFonts w:ascii="Times New Roman" w:hAnsi="Times New Roman"/>
          <w:szCs w:val="28"/>
        </w:rPr>
        <w:t>自訂專案教師相關管理或人事法令</w:t>
      </w:r>
      <w:r w:rsidRPr="00EA3B0E">
        <w:t>計147校</w:t>
      </w:r>
      <w:r w:rsidRPr="00EA3B0E">
        <w:rPr>
          <w:rFonts w:hint="eastAsia"/>
        </w:rPr>
        <w:t>，而</w:t>
      </w:r>
      <w:r w:rsidRPr="00EA3B0E">
        <w:rPr>
          <w:rFonts w:ascii="Times New Roman" w:hAnsi="Times New Roman"/>
        </w:rPr>
        <w:t>未訂規定僅以聘約取代</w:t>
      </w:r>
      <w:r w:rsidRPr="00EA3B0E">
        <w:rPr>
          <w:rFonts w:ascii="Times New Roman" w:hAnsi="Times New Roman" w:hint="eastAsia"/>
        </w:rPr>
        <w:t>則</w:t>
      </w:r>
      <w:r w:rsidRPr="00EA3B0E">
        <w:rPr>
          <w:rFonts w:ascii="Times New Roman" w:hAnsi="Times New Roman"/>
        </w:rPr>
        <w:t>計</w:t>
      </w:r>
      <w:r w:rsidRPr="00EA3B0E">
        <w:rPr>
          <w:rFonts w:ascii="Times New Roman" w:hAnsi="Times New Roman" w:hint="eastAsia"/>
        </w:rPr>
        <w:t>有</w:t>
      </w:r>
      <w:r w:rsidRPr="00EA3B0E">
        <w:rPr>
          <w:rFonts w:ascii="Times New Roman" w:hAnsi="Times New Roman"/>
        </w:rPr>
        <w:t>5</w:t>
      </w:r>
      <w:r w:rsidRPr="00EA3B0E">
        <w:rPr>
          <w:rFonts w:ascii="Times New Roman" w:hAnsi="Times New Roman"/>
        </w:rPr>
        <w:t>校</w:t>
      </w:r>
      <w:r w:rsidRPr="00EA3B0E">
        <w:rPr>
          <w:rStyle w:val="afc"/>
          <w:rFonts w:ascii="Times New Roman" w:hAnsi="Times New Roman"/>
        </w:rPr>
        <w:footnoteReference w:id="8"/>
      </w:r>
      <w:r w:rsidRPr="00EA3B0E">
        <w:rPr>
          <w:rFonts w:ascii="Times New Roman" w:hAnsi="Times New Roman" w:hint="eastAsia"/>
        </w:rPr>
        <w:t>。</w:t>
      </w:r>
      <w:r w:rsidRPr="00EA3B0E">
        <w:rPr>
          <w:rFonts w:hAnsi="標楷體" w:hint="eastAsia"/>
          <w:szCs w:val="28"/>
        </w:rPr>
        <w:t>教育部針對此議題雖稱，「基於專案教師係為符合教育場域特殊需要，其工作權益宜以教師法體系規範而非勞動法體系，以避免各校現行制度有所衝擊及造成實務執行之問題」，及</w:t>
      </w:r>
      <w:r w:rsidRPr="00EA3B0E">
        <w:rPr>
          <w:rFonts w:hAnsi="標楷體" w:hint="eastAsia"/>
          <w:szCs w:val="32"/>
        </w:rPr>
        <w:t>該部前於107年發布新聞稿又載明</w:t>
      </w:r>
      <w:r w:rsidRPr="00EA3B0E">
        <w:rPr>
          <w:rStyle w:val="afc"/>
          <w:rFonts w:hAnsi="標楷體"/>
          <w:szCs w:val="32"/>
        </w:rPr>
        <w:footnoteReference w:id="9"/>
      </w:r>
      <w:r w:rsidRPr="00EA3B0E">
        <w:rPr>
          <w:rFonts w:hAnsi="標楷體" w:hint="eastAsia"/>
          <w:szCs w:val="32"/>
        </w:rPr>
        <w:t>，「</w:t>
      </w:r>
      <w:r w:rsidRPr="00EA3B0E">
        <w:rPr>
          <w:rFonts w:hAnsi="標楷體"/>
          <w:szCs w:val="32"/>
        </w:rPr>
        <w:t>教育部將提出完整規範，讓大學用人自主及保障教師權利兩者間取得衡平</w:t>
      </w:r>
      <w:r w:rsidRPr="00EA3B0E">
        <w:rPr>
          <w:rFonts w:hAnsi="標楷體" w:hint="eastAsia"/>
          <w:szCs w:val="32"/>
        </w:rPr>
        <w:t>」等語。</w:t>
      </w:r>
      <w:r w:rsidRPr="00EA3B0E">
        <w:rPr>
          <w:rFonts w:hAnsi="標楷體" w:hint="eastAsia"/>
          <w:szCs w:val="28"/>
        </w:rPr>
        <w:t>惟迄今該部均未檢討</w:t>
      </w:r>
      <w:r w:rsidRPr="00EA3B0E">
        <w:rPr>
          <w:rFonts w:hAnsi="標楷體" w:hint="eastAsia"/>
          <w:szCs w:val="32"/>
        </w:rPr>
        <w:t>教師法體系針對專案教師權利、義務、資格等事項之規範。</w:t>
      </w:r>
      <w:r w:rsidRPr="00EA3B0E">
        <w:rPr>
          <w:rFonts w:hAnsi="標楷體" w:hint="eastAsia"/>
          <w:szCs w:val="28"/>
        </w:rPr>
        <w:t>足徵，</w:t>
      </w:r>
      <w:r w:rsidRPr="00EA3B0E">
        <w:rPr>
          <w:rFonts w:hint="eastAsia"/>
        </w:rPr>
        <w:t>教育部長期漠視專案教師權利義務事項，針對排除適用勞基法之問題，未能積極尋求解決對策，直至本院啟動調查，方調查大</w:t>
      </w:r>
      <w:r w:rsidRPr="00EA3B0E">
        <w:rPr>
          <w:rFonts w:hint="eastAsia"/>
        </w:rPr>
        <w:lastRenderedPageBreak/>
        <w:t>專校院自訂規範情形；然</w:t>
      </w:r>
      <w:r w:rsidRPr="00EA3B0E">
        <w:rPr>
          <w:rFonts w:hAnsi="標楷體" w:hint="eastAsia"/>
          <w:szCs w:val="32"/>
        </w:rPr>
        <w:t>私校依法接受政府獎補助款，具公共化性質，教育部既無訂定專案教師任用資格及權利之相關法令規範</w:t>
      </w:r>
      <w:r w:rsidRPr="00EA3B0E">
        <w:rPr>
          <w:rFonts w:hint="eastAsia"/>
        </w:rPr>
        <w:t>，</w:t>
      </w:r>
      <w:r w:rsidRPr="00EA3B0E">
        <w:rPr>
          <w:rFonts w:hAnsi="標楷體" w:hint="eastAsia"/>
          <w:szCs w:val="32"/>
        </w:rPr>
        <w:t>復未見該部具體行政作為管理，</w:t>
      </w:r>
      <w:r w:rsidRPr="00EA3B0E">
        <w:rPr>
          <w:rFonts w:hint="eastAsia"/>
        </w:rPr>
        <w:t>洵證其怠失。</w:t>
      </w:r>
    </w:p>
    <w:p w14:paraId="1C674036" w14:textId="77777777" w:rsidR="000D5A59" w:rsidRPr="00EA3B0E" w:rsidRDefault="000D5A59" w:rsidP="00A02B52">
      <w:pPr>
        <w:pStyle w:val="3"/>
        <w:autoSpaceDE/>
        <w:autoSpaceDN/>
        <w:ind w:left="1394" w:hanging="697"/>
      </w:pPr>
      <w:r w:rsidRPr="00EA3B0E">
        <w:rPr>
          <w:rFonts w:hint="eastAsia"/>
        </w:rPr>
        <w:t>況查，針對專案教師之</w:t>
      </w:r>
      <w:r w:rsidRPr="00EA3B0E">
        <w:rPr>
          <w:rFonts w:hAnsi="標楷體" w:hint="eastAsia"/>
        </w:rPr>
        <w:t>「</w:t>
      </w:r>
      <w:r w:rsidRPr="00EA3B0E">
        <w:rPr>
          <w:rFonts w:hint="eastAsia"/>
        </w:rPr>
        <w:t>適法性疑義</w:t>
      </w:r>
      <w:r w:rsidRPr="00EA3B0E">
        <w:rPr>
          <w:rFonts w:hAnsi="標楷體" w:hint="eastAsia"/>
        </w:rPr>
        <w:t>」</w:t>
      </w:r>
      <w:r w:rsidRPr="00EA3B0E">
        <w:rPr>
          <w:rFonts w:hint="eastAsia"/>
        </w:rPr>
        <w:t>，以及因工作權保障不足進而影響教育品質等問題，前經全國私立學校產業工會以107年3月2日私校工字第 1070300003號函請教育部釋疑，經該部以同年6月 13日臺教高(五)字第1070081883 號函復略以，「</w:t>
      </w:r>
      <w:r w:rsidRPr="00EA3B0E">
        <w:rPr>
          <w:rFonts w:ascii="Times New Roman" w:hint="eastAsia"/>
        </w:rPr>
        <w:t>本部為協助維護私立大學編制外專案教學人員之權利義務，將會同學校朝權利義務公開透明化，並以政策引導方式提升專案教學人員權利</w:t>
      </w:r>
      <w:r w:rsidRPr="00EA3B0E">
        <w:rPr>
          <w:rFonts w:hint="eastAsia"/>
        </w:rPr>
        <w:t>」等語。亦證，前經外界對於適法性之反映陳情，教育部仍長期未釐明私立大專院校聘任專案教師之法令基礎，肇致各大學各自為政，僅以契約為之，顯不利於渠等人員之權益保障，實難謂為合法妥適。</w:t>
      </w:r>
    </w:p>
    <w:p w14:paraId="401723E5" w14:textId="77777777" w:rsidR="000D5A59" w:rsidRPr="00EA3B0E" w:rsidRDefault="000D5A59" w:rsidP="00A02B52">
      <w:pPr>
        <w:pStyle w:val="3"/>
        <w:autoSpaceDE/>
        <w:autoSpaceDN/>
        <w:ind w:left="1394" w:hanging="697"/>
      </w:pPr>
      <w:r w:rsidRPr="00EA3B0E">
        <w:rPr>
          <w:rFonts w:hAnsi="標楷體" w:hint="eastAsia"/>
          <w:szCs w:val="32"/>
        </w:rPr>
        <w:t>另引述本院110年1月21日諮詢學者意見指稱，「教育勞動者為何不適用勞基法？如果覺得教師法保障不錯，可不用理會勞基法，</w:t>
      </w:r>
      <w:r w:rsidR="007C0271" w:rsidRPr="00EA3B0E">
        <w:rPr>
          <w:rFonts w:hAnsi="標楷體" w:hint="eastAsia"/>
          <w:szCs w:val="32"/>
        </w:rPr>
        <w:t>因為是plus（加乘）上去的。老師工作身分屬性為勞工，身分位階在法律層次卻是不當的與不對等的，</w:t>
      </w:r>
      <w:bookmarkStart w:id="59" w:name="_Hlk75168441"/>
      <w:r w:rsidR="0044379C" w:rsidRPr="00EA3B0E">
        <w:rPr>
          <w:rFonts w:hAnsi="標楷體" w:hint="eastAsia"/>
          <w:szCs w:val="32"/>
        </w:rPr>
        <w:t>然不論是勞基法或教師法</w:t>
      </w:r>
      <w:r w:rsidR="007C0271" w:rsidRPr="00EA3B0E">
        <w:rPr>
          <w:rFonts w:hAnsi="標楷體" w:hint="eastAsia"/>
          <w:szCs w:val="32"/>
        </w:rPr>
        <w:t>需有基礎保障</w:t>
      </w:r>
      <w:bookmarkEnd w:id="59"/>
      <w:r w:rsidR="007C0271" w:rsidRPr="00EA3B0E">
        <w:rPr>
          <w:rFonts w:hAnsi="標楷體" w:hint="eastAsia"/>
          <w:szCs w:val="32"/>
        </w:rPr>
        <w:t>」及「北海道大學約聘老師（特任教員）</w:t>
      </w:r>
      <w:r w:rsidRPr="00EA3B0E">
        <w:rPr>
          <w:rFonts w:hAnsi="標楷體" w:hint="eastAsia"/>
          <w:szCs w:val="32"/>
        </w:rPr>
        <w:t>，約聘僱也有教授級、副校長級，日本叫做特任，有些學校比較小的，放在一起，屬於教職員的規則。如果覺得勞基法不能適用的，可在勞基法去排除適用，必需說明清楚是老師的排除或是職員的排除」等意見，亦殊值教育部後續妥為參考研議。</w:t>
      </w:r>
    </w:p>
    <w:p w14:paraId="52C8DE95" w14:textId="77777777" w:rsidR="000D5A59" w:rsidRPr="00EA3B0E" w:rsidRDefault="000D5A59" w:rsidP="00A02B52">
      <w:pPr>
        <w:pStyle w:val="3"/>
        <w:autoSpaceDE/>
        <w:autoSpaceDN/>
        <w:ind w:left="1394" w:hanging="697"/>
        <w:rPr>
          <w:rFonts w:hAnsi="標楷體"/>
          <w:szCs w:val="32"/>
        </w:rPr>
      </w:pPr>
      <w:r w:rsidRPr="00EA3B0E">
        <w:rPr>
          <w:rFonts w:hAnsi="標楷體" w:hint="eastAsia"/>
          <w:szCs w:val="32"/>
        </w:rPr>
        <w:t>綜上論述，教育部前於87年頒布「國立大學校院進用專案計畫教學人員研究人員暨工作人員實施原</w:t>
      </w:r>
      <w:r w:rsidRPr="00EA3B0E">
        <w:rPr>
          <w:rFonts w:hAnsi="標楷體" w:hint="eastAsia"/>
          <w:szCs w:val="32"/>
        </w:rPr>
        <w:lastRenderedPageBreak/>
        <w:t>則」(95年修正名稱），顯非依法律授權訂定之法規命令，況該部104年修正「國立大學校院校務基金管理及監督辦法」第8條第3項，始明文授權由公校自訂相關權利義務契約事項，顯示過去並無法令授權依據；又私立大專校院專案教師之權利義務規範事項僅由各校自定，進用規範及授權依據迄今付之闕如，</w:t>
      </w:r>
      <w:r w:rsidRPr="00EA3B0E">
        <w:rPr>
          <w:rFonts w:hint="eastAsia"/>
        </w:rPr>
        <w:t>目前全國大專校院</w:t>
      </w:r>
      <w:r w:rsidRPr="00EA3B0E">
        <w:rPr>
          <w:rFonts w:ascii="Times New Roman" w:hAnsi="Times New Roman"/>
          <w:szCs w:val="28"/>
        </w:rPr>
        <w:t>自訂專案教師相關管理或人事法令</w:t>
      </w:r>
      <w:r w:rsidRPr="00EA3B0E">
        <w:t>計147校</w:t>
      </w:r>
      <w:r w:rsidRPr="00EA3B0E">
        <w:rPr>
          <w:rFonts w:hint="eastAsia"/>
        </w:rPr>
        <w:t>，而</w:t>
      </w:r>
      <w:r w:rsidRPr="00EA3B0E">
        <w:rPr>
          <w:rFonts w:ascii="Times New Roman" w:hAnsi="Times New Roman"/>
        </w:rPr>
        <w:t>未訂規定僅以聘約取代</w:t>
      </w:r>
      <w:r w:rsidRPr="00EA3B0E">
        <w:rPr>
          <w:rFonts w:ascii="Times New Roman" w:hAnsi="Times New Roman" w:hint="eastAsia"/>
        </w:rPr>
        <w:t>則</w:t>
      </w:r>
      <w:r w:rsidRPr="00EA3B0E">
        <w:rPr>
          <w:rFonts w:ascii="Times New Roman" w:hAnsi="Times New Roman"/>
        </w:rPr>
        <w:t>計</w:t>
      </w:r>
      <w:r w:rsidRPr="00EA3B0E">
        <w:rPr>
          <w:rFonts w:ascii="Times New Roman" w:hAnsi="Times New Roman" w:hint="eastAsia"/>
        </w:rPr>
        <w:t>有</w:t>
      </w:r>
      <w:r w:rsidRPr="00EA3B0E">
        <w:rPr>
          <w:rFonts w:ascii="Times New Roman" w:hAnsi="Times New Roman"/>
        </w:rPr>
        <w:t>5</w:t>
      </w:r>
      <w:r w:rsidRPr="00EA3B0E">
        <w:rPr>
          <w:rFonts w:ascii="Times New Roman" w:hAnsi="Times New Roman"/>
        </w:rPr>
        <w:t>校</w:t>
      </w:r>
      <w:r w:rsidRPr="00EA3B0E">
        <w:rPr>
          <w:rFonts w:ascii="Times New Roman" w:hAnsi="Times New Roman" w:hint="eastAsia"/>
        </w:rPr>
        <w:t>；</w:t>
      </w:r>
      <w:r w:rsidRPr="00EA3B0E">
        <w:rPr>
          <w:rFonts w:hAnsi="標楷體" w:hint="eastAsia"/>
          <w:szCs w:val="32"/>
        </w:rPr>
        <w:t>教育部任由私校自行參照上開原則辦理，以概括方式空白授權，未臻明確、顯有闕漏，於渠等權益影響甚大，均有違反法律保留原則疑慮，該部雖於本院調查期間檢討將擬定公私立一體適用原則，惟就教師法體系適用、法位階及授權依據等相關疑義，確有可議之處，核有怠失。</w:t>
      </w:r>
    </w:p>
    <w:p w14:paraId="7F0FE486" w14:textId="77777777" w:rsidR="000D5A59" w:rsidRPr="00EA3B0E" w:rsidRDefault="000D5A59" w:rsidP="00A02B52">
      <w:pPr>
        <w:pStyle w:val="3"/>
        <w:numPr>
          <w:ilvl w:val="0"/>
          <w:numId w:val="0"/>
        </w:numPr>
        <w:autoSpaceDE/>
        <w:autoSpaceDN/>
        <w:ind w:left="1361" w:hanging="681"/>
      </w:pPr>
    </w:p>
    <w:p w14:paraId="1FBEE630" w14:textId="77777777" w:rsidR="000D5A59" w:rsidRPr="00EA3B0E" w:rsidRDefault="000D5A59" w:rsidP="00C75BE0">
      <w:pPr>
        <w:pStyle w:val="3"/>
        <w:numPr>
          <w:ilvl w:val="0"/>
          <w:numId w:val="0"/>
        </w:numPr>
        <w:ind w:left="1361"/>
      </w:pPr>
      <w:r w:rsidRPr="00EA3B0E">
        <w:br w:type="page"/>
      </w:r>
    </w:p>
    <w:p w14:paraId="79917C80" w14:textId="77777777" w:rsidR="000D5A59" w:rsidRPr="00EA3B0E" w:rsidRDefault="000D5A59" w:rsidP="00C75BE0">
      <w:pPr>
        <w:pStyle w:val="3"/>
        <w:numPr>
          <w:ilvl w:val="0"/>
          <w:numId w:val="0"/>
        </w:numPr>
        <w:ind w:left="1361" w:firstLineChars="200" w:firstLine="680"/>
      </w:pPr>
      <w:r w:rsidRPr="00EA3B0E">
        <w:rPr>
          <w:rFonts w:hint="eastAsia"/>
        </w:rPr>
        <w:lastRenderedPageBreak/>
        <w:t>綜上所述，</w:t>
      </w:r>
      <w:r w:rsidRPr="00EA3B0E">
        <w:rPr>
          <w:rFonts w:ascii="Times New Roman" w:hAnsi="Times New Roman"/>
          <w:spacing w:val="-4"/>
        </w:rPr>
        <w:t>教育部自</w:t>
      </w:r>
      <w:r w:rsidRPr="00EA3B0E">
        <w:rPr>
          <w:rFonts w:ascii="Times New Roman" w:hAnsi="Times New Roman" w:hint="eastAsia"/>
          <w:spacing w:val="-4"/>
        </w:rPr>
        <w:t>87</w:t>
      </w:r>
      <w:r w:rsidRPr="00EA3B0E">
        <w:rPr>
          <w:rFonts w:ascii="Times New Roman" w:hAnsi="Times New Roman" w:hint="eastAsia"/>
          <w:spacing w:val="-4"/>
        </w:rPr>
        <w:t>年起開放</w:t>
      </w:r>
      <w:r w:rsidRPr="00EA3B0E">
        <w:rPr>
          <w:rFonts w:hint="eastAsia"/>
          <w:bCs w:val="0"/>
        </w:rPr>
        <w:t>我國大專校院編制外專任教師（即專案教師），惟因放任部分大學大量以</w:t>
      </w:r>
      <w:r w:rsidRPr="00EA3B0E">
        <w:rPr>
          <w:rFonts w:ascii="Times New Roman" w:hAnsi="Times New Roman" w:hint="eastAsia"/>
          <w:szCs w:val="20"/>
        </w:rPr>
        <w:t>專案教師</w:t>
      </w:r>
      <w:r w:rsidRPr="00EA3B0E">
        <w:rPr>
          <w:rFonts w:hAnsi="標楷體" w:cs="標楷體" w:hint="eastAsia"/>
          <w:szCs w:val="20"/>
        </w:rPr>
        <w:t>長期替代編制內專任教師員額</w:t>
      </w:r>
      <w:r w:rsidRPr="00EA3B0E">
        <w:rPr>
          <w:rFonts w:hAnsi="標楷體" w:cs="標楷體" w:hint="eastAsia"/>
        </w:rPr>
        <w:t>，部分學校已高達八成，</w:t>
      </w:r>
      <w:r w:rsidRPr="00EA3B0E">
        <w:rPr>
          <w:rFonts w:hAnsi="標楷體" w:cs="標楷體" w:hint="eastAsia"/>
          <w:szCs w:val="20"/>
        </w:rPr>
        <w:t>迄未全盤積極調查及引導改善，</w:t>
      </w:r>
      <w:r w:rsidRPr="00EA3B0E">
        <w:rPr>
          <w:rFonts w:hAnsi="標楷體" w:hint="eastAsia"/>
          <w:szCs w:val="20"/>
        </w:rPr>
        <w:t>政策評估及檢討機制均付之闕如，悖離</w:t>
      </w:r>
      <w:r w:rsidRPr="00EA3B0E">
        <w:rPr>
          <w:rFonts w:ascii="Times New Roman" w:hAnsi="Times New Roman" w:hint="eastAsia"/>
        </w:rPr>
        <w:t>政策目的；</w:t>
      </w:r>
      <w:r w:rsidRPr="00EA3B0E">
        <w:rPr>
          <w:rFonts w:ascii="Times New Roman" w:hAnsi="Times New Roman" w:hint="eastAsia"/>
          <w:szCs w:val="20"/>
        </w:rPr>
        <w:t>部分專案教師任職一校多年，竟未獲公平轉任編制內專任教師機會，工作及勞動權益未獲保障；</w:t>
      </w:r>
      <w:r w:rsidRPr="00EA3B0E">
        <w:rPr>
          <w:rFonts w:ascii="Times New Roman" w:hint="eastAsia"/>
        </w:rPr>
        <w:t>且該</w:t>
      </w:r>
      <w:r w:rsidRPr="00EA3B0E">
        <w:rPr>
          <w:rFonts w:ascii="Times New Roman" w:hAnsi="Times New Roman" w:hint="eastAsia"/>
          <w:szCs w:val="20"/>
        </w:rPr>
        <w:t>部對於各校因成本考量大量聘用專案教師，及工作環境及薪酬顯不合理之情形置若罔聞；又</w:t>
      </w:r>
      <w:r w:rsidRPr="00EA3B0E">
        <w:rPr>
          <w:rFonts w:ascii="Times New Roman" w:hint="eastAsia"/>
        </w:rPr>
        <w:t>該</w:t>
      </w:r>
      <w:r w:rsidRPr="00EA3B0E">
        <w:rPr>
          <w:rFonts w:ascii="Times New Roman" w:hAnsi="Times New Roman" w:hint="eastAsia"/>
          <w:szCs w:val="20"/>
        </w:rPr>
        <w:t>部迄未積極與勞動部橫向聯繫，復致專案教師身分迄今面臨「非勞非教」之窘境，權利義務保障依據闕如，損及師資穩定性及學生教育權益</w:t>
      </w:r>
      <w:r w:rsidRPr="00EA3B0E">
        <w:rPr>
          <w:rFonts w:ascii="Times New Roman" w:hint="eastAsia"/>
        </w:rPr>
        <w:t>；況該部</w:t>
      </w:r>
      <w:r w:rsidRPr="00EA3B0E">
        <w:rPr>
          <w:rFonts w:ascii="Times New Roman" w:hAnsi="Times New Roman" w:hint="eastAsia"/>
          <w:szCs w:val="20"/>
        </w:rPr>
        <w:t>長期放任私校自行參照相關原則辦理專案教師，以概括方式空白授權，教師法體系適用、法位階及授權依據</w:t>
      </w:r>
      <w:r w:rsidRPr="00EA3B0E">
        <w:rPr>
          <w:rFonts w:ascii="Times New Roman" w:hint="eastAsia"/>
        </w:rPr>
        <w:t>等產生</w:t>
      </w:r>
      <w:r w:rsidRPr="00EA3B0E">
        <w:rPr>
          <w:rFonts w:ascii="Times New Roman" w:hAnsi="Times New Roman" w:hint="eastAsia"/>
          <w:szCs w:val="20"/>
        </w:rPr>
        <w:t>疑義，</w:t>
      </w:r>
      <w:r w:rsidRPr="00EA3B0E">
        <w:rPr>
          <w:rFonts w:ascii="Times New Roman" w:hAnsi="Times New Roman" w:hint="eastAsia"/>
          <w:spacing w:val="-4"/>
        </w:rPr>
        <w:t>核</w:t>
      </w:r>
      <w:r w:rsidRPr="00EA3B0E">
        <w:rPr>
          <w:rFonts w:ascii="Times New Roman" w:hAnsi="Times New Roman"/>
          <w:spacing w:val="-4"/>
        </w:rPr>
        <w:t>有疏失，</w:t>
      </w:r>
      <w:r w:rsidRPr="00EA3B0E">
        <w:rPr>
          <w:rFonts w:hint="eastAsia"/>
        </w:rPr>
        <w:t>爰依憲法第97條第1項及監察法第24條之規定提案糾正，移送行政院轉飭所屬確實檢討改善見復。</w:t>
      </w:r>
    </w:p>
    <w:p w14:paraId="782D4410" w14:textId="24587AB2" w:rsidR="00451E78" w:rsidRPr="002D64FF" w:rsidRDefault="00451E78" w:rsidP="00133AA2">
      <w:pPr>
        <w:pStyle w:val="af"/>
        <w:rPr>
          <w:rFonts w:hAnsi="標楷體"/>
          <w:bCs/>
          <w:color w:val="000000" w:themeColor="text1"/>
        </w:rPr>
      </w:pPr>
      <w:bookmarkStart w:id="60" w:name="_Toc524895649"/>
      <w:bookmarkStart w:id="61" w:name="_Toc524896195"/>
      <w:bookmarkStart w:id="62" w:name="_Toc524896225"/>
      <w:bookmarkEnd w:id="54"/>
      <w:bookmarkEnd w:id="60"/>
      <w:bookmarkEnd w:id="61"/>
      <w:bookmarkEnd w:id="62"/>
      <w:bookmarkEnd w:id="52"/>
    </w:p>
    <w:p w14:paraId="7B99239A" w14:textId="77777777" w:rsidR="00451E78" w:rsidRPr="002D64FF" w:rsidRDefault="00451E78" w:rsidP="00133AA2">
      <w:pPr>
        <w:pStyle w:val="af"/>
        <w:rPr>
          <w:bCs/>
          <w:color w:val="000000" w:themeColor="text1"/>
        </w:rPr>
      </w:pPr>
    </w:p>
    <w:sectPr w:rsidR="00451E78" w:rsidRPr="002D64FF"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A54811" w14:textId="77777777" w:rsidR="009C12A5" w:rsidRDefault="009C12A5">
      <w:r>
        <w:separator/>
      </w:r>
    </w:p>
  </w:endnote>
  <w:endnote w:type="continuationSeparator" w:id="0">
    <w:p w14:paraId="4CEBEF5E" w14:textId="77777777" w:rsidR="009C12A5" w:rsidRDefault="009C1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panose1 w:val="03000500000000000000"/>
    <w:charset w:val="88"/>
    <w:family w:val="script"/>
    <w:pitch w:val="variable"/>
    <w:sig w:usb0="800002E3"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13834" w14:textId="77777777" w:rsidR="009F1120" w:rsidRDefault="009F112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EA3B0E">
      <w:rPr>
        <w:rStyle w:val="ac"/>
        <w:noProof/>
        <w:sz w:val="24"/>
      </w:rPr>
      <w:t>32</w:t>
    </w:r>
    <w:r>
      <w:rPr>
        <w:rStyle w:val="ac"/>
        <w:sz w:val="24"/>
      </w:rPr>
      <w:fldChar w:fldCharType="end"/>
    </w:r>
  </w:p>
  <w:p w14:paraId="0665F58A" w14:textId="77777777" w:rsidR="009F1120" w:rsidRDefault="009F112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ABC063" w14:textId="77777777" w:rsidR="009C12A5" w:rsidRDefault="009C12A5">
      <w:r>
        <w:separator/>
      </w:r>
    </w:p>
  </w:footnote>
  <w:footnote w:type="continuationSeparator" w:id="0">
    <w:p w14:paraId="4F34FC52" w14:textId="77777777" w:rsidR="009C12A5" w:rsidRDefault="009C12A5">
      <w:r>
        <w:continuationSeparator/>
      </w:r>
    </w:p>
  </w:footnote>
  <w:footnote w:id="1">
    <w:p w14:paraId="79202FC9" w14:textId="77777777" w:rsidR="000D5A59" w:rsidRPr="002D64FF" w:rsidRDefault="000D5A59" w:rsidP="00C51F0C">
      <w:pPr>
        <w:pStyle w:val="afa"/>
        <w:wordWrap w:val="0"/>
        <w:ind w:left="141" w:hangingChars="64" w:hanging="141"/>
        <w:rPr>
          <w:color w:val="000000" w:themeColor="text1"/>
        </w:rPr>
      </w:pPr>
      <w:r w:rsidRPr="002D64FF">
        <w:rPr>
          <w:rStyle w:val="afc"/>
          <w:color w:val="000000" w:themeColor="text1"/>
        </w:rPr>
        <w:footnoteRef/>
      </w:r>
      <w:r w:rsidRPr="002D64FF">
        <w:rPr>
          <w:color w:val="000000" w:themeColor="text1"/>
        </w:rPr>
        <w:t xml:space="preserve"> </w:t>
      </w:r>
      <w:r w:rsidRPr="002D64FF">
        <w:rPr>
          <w:rFonts w:hint="eastAsia"/>
          <w:color w:val="000000" w:themeColor="text1"/>
        </w:rPr>
        <w:t>教育部（民</w:t>
      </w:r>
      <w:r w:rsidRPr="002D64FF">
        <w:rPr>
          <w:rFonts w:hint="eastAsia"/>
          <w:color w:val="000000" w:themeColor="text1"/>
        </w:rPr>
        <w:t>107</w:t>
      </w:r>
      <w:r w:rsidRPr="002D64FF">
        <w:rPr>
          <w:rFonts w:hint="eastAsia"/>
          <w:color w:val="000000" w:themeColor="text1"/>
        </w:rPr>
        <w:t>）。</w:t>
      </w:r>
      <w:r w:rsidRPr="002D64FF">
        <w:rPr>
          <w:rFonts w:hint="eastAsia"/>
          <w:b/>
          <w:color w:val="000000" w:themeColor="text1"/>
        </w:rPr>
        <w:t>即時新聞：教育部為確保專案教師工作權利，已規劃將訂定相關保障措施</w:t>
      </w:r>
      <w:r w:rsidRPr="002D64FF">
        <w:rPr>
          <w:rFonts w:hint="eastAsia"/>
          <w:color w:val="000000" w:themeColor="text1"/>
        </w:rPr>
        <w:t>。</w:t>
      </w:r>
      <w:r w:rsidRPr="002D64FF">
        <w:rPr>
          <w:rFonts w:hint="eastAsia"/>
          <w:color w:val="000000" w:themeColor="text1"/>
        </w:rPr>
        <w:t>110</w:t>
      </w:r>
      <w:r w:rsidRPr="002D64FF">
        <w:rPr>
          <w:rFonts w:hint="eastAsia"/>
          <w:color w:val="000000" w:themeColor="text1"/>
        </w:rPr>
        <w:t>年，取自</w:t>
      </w:r>
      <w:r w:rsidRPr="002D64FF">
        <w:rPr>
          <w:color w:val="000000" w:themeColor="text1"/>
        </w:rPr>
        <w:t>https://depart.moe.edu.tw/ED2200/News_Content.aspx?n=90774906111B0527&amp;s=CDB88327CE5DAC03</w:t>
      </w:r>
    </w:p>
  </w:footnote>
  <w:footnote w:id="2">
    <w:p w14:paraId="62D61CF1" w14:textId="77777777" w:rsidR="000D5A59" w:rsidRPr="002D64FF" w:rsidRDefault="000D5A59" w:rsidP="00C75BE0">
      <w:pPr>
        <w:pStyle w:val="afa"/>
        <w:ind w:left="154" w:hanging="154"/>
        <w:rPr>
          <w:color w:val="000000" w:themeColor="text1"/>
        </w:rPr>
      </w:pPr>
      <w:r w:rsidRPr="002D64FF">
        <w:rPr>
          <w:rStyle w:val="afc"/>
          <w:color w:val="000000" w:themeColor="text1"/>
        </w:rPr>
        <w:footnoteRef/>
      </w:r>
      <w:r w:rsidRPr="002D64FF">
        <w:rPr>
          <w:color w:val="000000" w:themeColor="text1"/>
        </w:rPr>
        <w:t xml:space="preserve"> </w:t>
      </w:r>
      <w:r w:rsidRPr="002D64FF">
        <w:rPr>
          <w:rFonts w:hint="eastAsia"/>
          <w:color w:val="000000" w:themeColor="text1"/>
        </w:rPr>
        <w:t>係指</w:t>
      </w:r>
      <w:r w:rsidRPr="002D64FF">
        <w:rPr>
          <w:color w:val="000000" w:themeColor="text1"/>
          <w:szCs w:val="28"/>
        </w:rPr>
        <w:t>1</w:t>
      </w:r>
      <w:r w:rsidRPr="002D64FF">
        <w:rPr>
          <w:color w:val="000000" w:themeColor="text1"/>
          <w:szCs w:val="28"/>
        </w:rPr>
        <w:t>學期給予</w:t>
      </w:r>
      <w:r w:rsidRPr="002D64FF">
        <w:rPr>
          <w:color w:val="000000" w:themeColor="text1"/>
          <w:szCs w:val="28"/>
        </w:rPr>
        <w:t>6</w:t>
      </w:r>
      <w:r w:rsidRPr="002D64FF">
        <w:rPr>
          <w:color w:val="000000" w:themeColor="text1"/>
          <w:szCs w:val="28"/>
        </w:rPr>
        <w:t>個月薪資，</w:t>
      </w:r>
      <w:r w:rsidRPr="002D64FF">
        <w:rPr>
          <w:color w:val="000000" w:themeColor="text1"/>
          <w:szCs w:val="28"/>
        </w:rPr>
        <w:t>1</w:t>
      </w:r>
      <w:r w:rsidRPr="002D64FF">
        <w:rPr>
          <w:color w:val="000000" w:themeColor="text1"/>
          <w:szCs w:val="28"/>
        </w:rPr>
        <w:t>學年給予</w:t>
      </w:r>
      <w:r w:rsidRPr="002D64FF">
        <w:rPr>
          <w:color w:val="000000" w:themeColor="text1"/>
          <w:szCs w:val="28"/>
        </w:rPr>
        <w:t>12</w:t>
      </w:r>
      <w:r w:rsidRPr="002D64FF">
        <w:rPr>
          <w:color w:val="000000" w:themeColor="text1"/>
          <w:szCs w:val="28"/>
        </w:rPr>
        <w:t>個月薪資</w:t>
      </w:r>
      <w:r w:rsidRPr="002D64FF">
        <w:rPr>
          <w:rFonts w:hint="eastAsia"/>
          <w:color w:val="000000" w:themeColor="text1"/>
          <w:szCs w:val="28"/>
        </w:rPr>
        <w:t>。</w:t>
      </w:r>
    </w:p>
  </w:footnote>
  <w:footnote w:id="3">
    <w:p w14:paraId="4B212B2F" w14:textId="77777777" w:rsidR="000D5A59" w:rsidRPr="002D64FF" w:rsidRDefault="000D5A59" w:rsidP="00A02B52">
      <w:pPr>
        <w:pStyle w:val="afa"/>
        <w:wordWrap w:val="0"/>
        <w:ind w:leftChars="-41" w:hangingChars="63" w:hanging="139"/>
        <w:jc w:val="both"/>
        <w:rPr>
          <w:color w:val="000000" w:themeColor="text1"/>
        </w:rPr>
      </w:pPr>
      <w:r w:rsidRPr="002D64FF">
        <w:rPr>
          <w:rStyle w:val="afc"/>
          <w:color w:val="000000" w:themeColor="text1"/>
        </w:rPr>
        <w:footnoteRef/>
      </w:r>
      <w:r w:rsidRPr="002D64FF">
        <w:rPr>
          <w:color w:val="000000" w:themeColor="text1"/>
        </w:rPr>
        <w:t xml:space="preserve"> </w:t>
      </w:r>
      <w:r w:rsidRPr="002D64FF">
        <w:rPr>
          <w:rFonts w:hint="eastAsia"/>
          <w:color w:val="000000" w:themeColor="text1"/>
        </w:rPr>
        <w:t>教育部（民</w:t>
      </w:r>
      <w:r w:rsidRPr="002D64FF">
        <w:rPr>
          <w:rFonts w:hint="eastAsia"/>
          <w:color w:val="000000" w:themeColor="text1"/>
        </w:rPr>
        <w:t>107</w:t>
      </w:r>
      <w:r w:rsidRPr="002D64FF">
        <w:rPr>
          <w:rFonts w:hint="eastAsia"/>
          <w:color w:val="000000" w:themeColor="text1"/>
        </w:rPr>
        <w:t>）。</w:t>
      </w:r>
      <w:r w:rsidRPr="002D64FF">
        <w:rPr>
          <w:rFonts w:hint="eastAsia"/>
          <w:b/>
          <w:color w:val="000000" w:themeColor="text1"/>
        </w:rPr>
        <w:t>即時新聞：教育部為確保專案教師工作權利，已規劃將訂定相關保障措施</w:t>
      </w:r>
      <w:r w:rsidRPr="002D64FF">
        <w:rPr>
          <w:rFonts w:hint="eastAsia"/>
          <w:color w:val="000000" w:themeColor="text1"/>
        </w:rPr>
        <w:t>。</w:t>
      </w:r>
      <w:r w:rsidRPr="002D64FF">
        <w:rPr>
          <w:rFonts w:hint="eastAsia"/>
          <w:color w:val="000000" w:themeColor="text1"/>
        </w:rPr>
        <w:t>110</w:t>
      </w:r>
      <w:r w:rsidRPr="002D64FF">
        <w:rPr>
          <w:rFonts w:hint="eastAsia"/>
          <w:color w:val="000000" w:themeColor="text1"/>
        </w:rPr>
        <w:t>年，取自</w:t>
      </w:r>
      <w:hyperlink r:id="rId1" w:history="1">
        <w:r w:rsidRPr="002D64FF">
          <w:rPr>
            <w:rStyle w:val="ae"/>
            <w:color w:val="000000" w:themeColor="text1"/>
          </w:rPr>
          <w:t>https://depart.moe.edu.tw/ED2200/News_Content.aspx?n=90774906111B0527&amp;s=CDB88327CE5DAC03</w:t>
        </w:r>
      </w:hyperlink>
      <w:r w:rsidRPr="002D64FF">
        <w:rPr>
          <w:rFonts w:hint="eastAsia"/>
          <w:color w:val="000000" w:themeColor="text1"/>
        </w:rPr>
        <w:t>。</w:t>
      </w:r>
    </w:p>
  </w:footnote>
  <w:footnote w:id="4">
    <w:p w14:paraId="5282778D" w14:textId="77777777" w:rsidR="000D5A59" w:rsidRPr="002D64FF" w:rsidRDefault="000D5A59" w:rsidP="00A02B52">
      <w:pPr>
        <w:pStyle w:val="afa"/>
        <w:wordWrap w:val="0"/>
        <w:ind w:leftChars="-41" w:hangingChars="63" w:hanging="139"/>
        <w:rPr>
          <w:color w:val="000000" w:themeColor="text1"/>
        </w:rPr>
      </w:pPr>
      <w:r w:rsidRPr="002D64FF">
        <w:rPr>
          <w:rStyle w:val="afc"/>
          <w:color w:val="000000" w:themeColor="text1"/>
        </w:rPr>
        <w:footnoteRef/>
      </w:r>
      <w:r w:rsidRPr="002D64FF">
        <w:rPr>
          <w:color w:val="000000" w:themeColor="text1"/>
        </w:rPr>
        <w:t xml:space="preserve"> </w:t>
      </w:r>
      <w:r w:rsidRPr="002D64FF">
        <w:rPr>
          <w:rFonts w:hint="eastAsia"/>
          <w:color w:val="000000" w:themeColor="text1"/>
        </w:rPr>
        <w:t>教育部（民</w:t>
      </w:r>
      <w:r w:rsidRPr="002D64FF">
        <w:rPr>
          <w:rFonts w:hint="eastAsia"/>
          <w:color w:val="000000" w:themeColor="text1"/>
        </w:rPr>
        <w:t>107</w:t>
      </w:r>
      <w:r w:rsidRPr="002D64FF">
        <w:rPr>
          <w:rFonts w:hint="eastAsia"/>
          <w:color w:val="000000" w:themeColor="text1"/>
        </w:rPr>
        <w:t>）。</w:t>
      </w:r>
      <w:r w:rsidRPr="002D64FF">
        <w:rPr>
          <w:rFonts w:hint="eastAsia"/>
          <w:b/>
          <w:color w:val="000000" w:themeColor="text1"/>
        </w:rPr>
        <w:t>107</w:t>
      </w:r>
      <w:r w:rsidRPr="002D64FF">
        <w:rPr>
          <w:rFonts w:hint="eastAsia"/>
          <w:b/>
          <w:color w:val="000000" w:themeColor="text1"/>
        </w:rPr>
        <w:t>學年度大專校務資訊公開記者會新聞稿</w:t>
      </w:r>
      <w:r w:rsidRPr="002D64FF">
        <w:rPr>
          <w:rFonts w:hint="eastAsia"/>
          <w:color w:val="000000" w:themeColor="text1"/>
        </w:rPr>
        <w:t>。</w:t>
      </w:r>
      <w:r w:rsidRPr="002D64FF">
        <w:rPr>
          <w:rFonts w:hint="eastAsia"/>
          <w:color w:val="000000" w:themeColor="text1"/>
        </w:rPr>
        <w:t>110</w:t>
      </w:r>
      <w:r w:rsidRPr="002D64FF">
        <w:rPr>
          <w:rFonts w:hint="eastAsia"/>
          <w:color w:val="000000" w:themeColor="text1"/>
        </w:rPr>
        <w:t>年，取自</w:t>
      </w:r>
      <w:hyperlink r:id="rId2" w:history="1">
        <w:r w:rsidRPr="002D64FF">
          <w:rPr>
            <w:rStyle w:val="ae"/>
            <w:color w:val="000000" w:themeColor="text1"/>
          </w:rPr>
          <w:t>https://depart.moe.edu.tw/ed2200/News_Content.aspx?n=90774906111B0527&amp;s=5BD50DE475CEF94A</w:t>
        </w:r>
      </w:hyperlink>
      <w:r w:rsidRPr="002D64FF">
        <w:rPr>
          <w:rFonts w:hint="eastAsia"/>
          <w:color w:val="000000" w:themeColor="text1"/>
        </w:rPr>
        <w:t>。</w:t>
      </w:r>
    </w:p>
  </w:footnote>
  <w:footnote w:id="5">
    <w:p w14:paraId="72312F04" w14:textId="77777777" w:rsidR="00D868D7" w:rsidRPr="002D64FF" w:rsidRDefault="00D868D7" w:rsidP="00D868D7">
      <w:pPr>
        <w:pStyle w:val="afa"/>
        <w:ind w:left="156" w:hangingChars="71" w:hanging="156"/>
        <w:jc w:val="both"/>
        <w:rPr>
          <w:color w:val="000000" w:themeColor="text1"/>
        </w:rPr>
      </w:pPr>
      <w:r w:rsidRPr="002D64FF">
        <w:rPr>
          <w:rStyle w:val="afc"/>
          <w:color w:val="000000" w:themeColor="text1"/>
        </w:rPr>
        <w:footnoteRef/>
      </w:r>
      <w:r w:rsidRPr="002D64FF">
        <w:rPr>
          <w:color w:val="000000" w:themeColor="text1"/>
        </w:rPr>
        <w:t xml:space="preserve"> </w:t>
      </w:r>
      <w:r w:rsidRPr="002D64FF">
        <w:rPr>
          <w:rFonts w:ascii="標楷體" w:hAnsi="標楷體"/>
          <w:color w:val="000000" w:themeColor="text1"/>
          <w:szCs w:val="32"/>
        </w:rPr>
        <w:t>教育部</w:t>
      </w:r>
      <w:r w:rsidRPr="002D64FF">
        <w:rPr>
          <w:rFonts w:ascii="標楷體" w:hAnsi="標楷體" w:hint="eastAsia"/>
          <w:color w:val="000000" w:themeColor="text1"/>
          <w:szCs w:val="32"/>
        </w:rPr>
        <w:t>本案歷次回文：109年10月23日臺教高(五)字第1090151345號函、同年11月12日臺教高(五)字第1090160574號函、110年1月4日臺教高(五)字第1090189406號函及110年1月29日臺教高(五)字第1100006527號函函復到院。</w:t>
      </w:r>
    </w:p>
  </w:footnote>
  <w:footnote w:id="6">
    <w:p w14:paraId="63E5A1A4" w14:textId="77777777" w:rsidR="000D5A59" w:rsidRPr="002D64FF" w:rsidRDefault="000D5A59" w:rsidP="00A02B52">
      <w:pPr>
        <w:pStyle w:val="afa"/>
        <w:ind w:left="156" w:hangingChars="71" w:hanging="156"/>
        <w:jc w:val="both"/>
        <w:rPr>
          <w:color w:val="000000" w:themeColor="text1"/>
        </w:rPr>
      </w:pPr>
      <w:r w:rsidRPr="002D64FF">
        <w:rPr>
          <w:rStyle w:val="afc"/>
          <w:color w:val="000000" w:themeColor="text1"/>
        </w:rPr>
        <w:footnoteRef/>
      </w:r>
      <w:r w:rsidRPr="002D64FF">
        <w:rPr>
          <w:color w:val="000000" w:themeColor="text1"/>
        </w:rPr>
        <w:t xml:space="preserve"> </w:t>
      </w:r>
      <w:r w:rsidRPr="002D64FF">
        <w:rPr>
          <w:rFonts w:hint="eastAsia"/>
          <w:color w:val="000000" w:themeColor="text1"/>
        </w:rPr>
        <w:t>立法院法制局</w:t>
      </w:r>
      <w:r w:rsidRPr="002D64FF">
        <w:rPr>
          <w:rFonts w:hint="eastAsia"/>
          <w:color w:val="000000" w:themeColor="text1"/>
        </w:rPr>
        <w:t>(</w:t>
      </w:r>
      <w:r w:rsidRPr="002D64FF">
        <w:rPr>
          <w:rFonts w:hint="eastAsia"/>
          <w:color w:val="000000" w:themeColor="text1"/>
        </w:rPr>
        <w:t>民</w:t>
      </w:r>
      <w:r w:rsidRPr="002D64FF">
        <w:rPr>
          <w:rFonts w:hint="eastAsia"/>
          <w:color w:val="000000" w:themeColor="text1"/>
        </w:rPr>
        <w:t>107</w:t>
      </w:r>
      <w:r w:rsidRPr="002D64FF">
        <w:rPr>
          <w:rFonts w:hint="eastAsia"/>
          <w:color w:val="000000" w:themeColor="text1"/>
        </w:rPr>
        <w:t>年</w:t>
      </w:r>
      <w:r w:rsidRPr="002D64FF">
        <w:rPr>
          <w:rFonts w:hint="eastAsia"/>
          <w:color w:val="000000" w:themeColor="text1"/>
        </w:rPr>
        <w:t>)</w:t>
      </w:r>
      <w:r w:rsidRPr="002D64FF">
        <w:rPr>
          <w:rFonts w:hint="eastAsia"/>
          <w:color w:val="000000" w:themeColor="text1"/>
        </w:rPr>
        <w:t>。</w:t>
      </w:r>
      <w:r w:rsidRPr="002D64FF">
        <w:rPr>
          <w:rFonts w:hint="eastAsia"/>
          <w:b/>
          <w:color w:val="000000" w:themeColor="text1"/>
        </w:rPr>
        <w:t>大專校院編制外專案教師工作權益問題之探討</w:t>
      </w:r>
      <w:r w:rsidRPr="002D64FF">
        <w:rPr>
          <w:rFonts w:hint="eastAsia"/>
          <w:color w:val="000000" w:themeColor="text1"/>
        </w:rPr>
        <w:t>。</w:t>
      </w:r>
      <w:r w:rsidRPr="002D64FF">
        <w:rPr>
          <w:rFonts w:hint="eastAsia"/>
          <w:color w:val="000000" w:themeColor="text1"/>
        </w:rPr>
        <w:t>110</w:t>
      </w:r>
      <w:r w:rsidRPr="002D64FF">
        <w:rPr>
          <w:rFonts w:hint="eastAsia"/>
          <w:color w:val="000000" w:themeColor="text1"/>
        </w:rPr>
        <w:t>年，取自</w:t>
      </w:r>
      <w:r w:rsidRPr="002D64FF">
        <w:rPr>
          <w:color w:val="000000" w:themeColor="text1"/>
        </w:rPr>
        <w:t>https://www.ly.gov.tw/Pages/Detail.aspx?nodeid=6590&amp;pid=170048</w:t>
      </w:r>
    </w:p>
  </w:footnote>
  <w:footnote w:id="7">
    <w:p w14:paraId="7B76EDB6" w14:textId="77777777" w:rsidR="000D5A59" w:rsidRPr="002D64FF" w:rsidRDefault="000D5A59" w:rsidP="00A02B52">
      <w:pPr>
        <w:pStyle w:val="afa"/>
        <w:ind w:left="154" w:hanging="154"/>
        <w:rPr>
          <w:color w:val="000000" w:themeColor="text1"/>
        </w:rPr>
      </w:pPr>
      <w:r w:rsidRPr="002D64FF">
        <w:rPr>
          <w:rStyle w:val="afc"/>
          <w:color w:val="000000" w:themeColor="text1"/>
        </w:rPr>
        <w:footnoteRef/>
      </w:r>
      <w:r w:rsidRPr="002D64FF">
        <w:rPr>
          <w:rFonts w:hint="eastAsia"/>
          <w:color w:val="000000" w:themeColor="text1"/>
        </w:rPr>
        <w:t xml:space="preserve"> </w:t>
      </w:r>
      <w:r w:rsidRPr="002D64FF">
        <w:rPr>
          <w:rFonts w:hint="eastAsia"/>
          <w:color w:val="000000" w:themeColor="text1"/>
        </w:rPr>
        <w:t>以校務基金自籌經費支出之編制外教學人員。</w:t>
      </w:r>
    </w:p>
  </w:footnote>
  <w:footnote w:id="8">
    <w:p w14:paraId="1C8A56DB" w14:textId="77777777" w:rsidR="000D5A59" w:rsidRPr="002D64FF" w:rsidRDefault="000D5A59" w:rsidP="00A02B52">
      <w:pPr>
        <w:pStyle w:val="afa"/>
        <w:ind w:left="154" w:hanging="154"/>
        <w:rPr>
          <w:color w:val="000000" w:themeColor="text1"/>
        </w:rPr>
      </w:pPr>
      <w:r w:rsidRPr="002D64FF">
        <w:rPr>
          <w:rStyle w:val="afc"/>
          <w:color w:val="000000" w:themeColor="text1"/>
        </w:rPr>
        <w:footnoteRef/>
      </w:r>
      <w:r w:rsidRPr="002D64FF">
        <w:rPr>
          <w:color w:val="000000" w:themeColor="text1"/>
        </w:rPr>
        <w:t xml:space="preserve"> </w:t>
      </w:r>
      <w:r w:rsidRPr="002D64FF">
        <w:rPr>
          <w:color w:val="000000" w:themeColor="text1"/>
          <w:szCs w:val="28"/>
        </w:rPr>
        <w:t>教育部</w:t>
      </w:r>
      <w:r w:rsidRPr="002D64FF">
        <w:rPr>
          <w:color w:val="000000" w:themeColor="text1"/>
          <w:szCs w:val="28"/>
        </w:rPr>
        <w:t>109</w:t>
      </w:r>
      <w:r w:rsidRPr="002D64FF">
        <w:rPr>
          <w:color w:val="000000" w:themeColor="text1"/>
          <w:szCs w:val="28"/>
        </w:rPr>
        <w:t>年</w:t>
      </w:r>
      <w:r w:rsidRPr="002D64FF">
        <w:rPr>
          <w:color w:val="000000" w:themeColor="text1"/>
          <w:szCs w:val="28"/>
        </w:rPr>
        <w:t>10</w:t>
      </w:r>
      <w:r w:rsidRPr="002D64FF">
        <w:rPr>
          <w:color w:val="000000" w:themeColor="text1"/>
          <w:szCs w:val="28"/>
        </w:rPr>
        <w:t>月</w:t>
      </w:r>
      <w:r w:rsidRPr="002D64FF">
        <w:rPr>
          <w:color w:val="000000" w:themeColor="text1"/>
          <w:szCs w:val="28"/>
        </w:rPr>
        <w:t>13</w:t>
      </w:r>
      <w:r w:rsidRPr="002D64FF">
        <w:rPr>
          <w:color w:val="000000" w:themeColor="text1"/>
          <w:szCs w:val="28"/>
        </w:rPr>
        <w:t>日臺教高（五）字第</w:t>
      </w:r>
      <w:r w:rsidRPr="002D64FF">
        <w:rPr>
          <w:color w:val="000000" w:themeColor="text1"/>
          <w:szCs w:val="28"/>
        </w:rPr>
        <w:t>1090144661</w:t>
      </w:r>
      <w:r w:rsidRPr="002D64FF">
        <w:rPr>
          <w:color w:val="000000" w:themeColor="text1"/>
          <w:szCs w:val="28"/>
        </w:rPr>
        <w:t>號函</w:t>
      </w:r>
      <w:r w:rsidRPr="002D64FF">
        <w:rPr>
          <w:color w:val="000000" w:themeColor="text1"/>
          <w:szCs w:val="28"/>
        </w:rPr>
        <w:t>158</w:t>
      </w:r>
      <w:r w:rsidRPr="002D64FF">
        <w:rPr>
          <w:color w:val="000000" w:themeColor="text1"/>
          <w:szCs w:val="28"/>
        </w:rPr>
        <w:t>所公私立大專校院</w:t>
      </w:r>
      <w:r w:rsidRPr="002D64FF">
        <w:rPr>
          <w:rFonts w:hint="eastAsia"/>
          <w:color w:val="000000" w:themeColor="text1"/>
          <w:szCs w:val="28"/>
        </w:rPr>
        <w:t>。</w:t>
      </w:r>
    </w:p>
  </w:footnote>
  <w:footnote w:id="9">
    <w:p w14:paraId="0232CD3B" w14:textId="77777777" w:rsidR="000D5A59" w:rsidRPr="002D64FF" w:rsidRDefault="000D5A59" w:rsidP="00A02B52">
      <w:pPr>
        <w:pStyle w:val="afa"/>
        <w:ind w:left="154" w:hanging="154"/>
        <w:rPr>
          <w:color w:val="000000" w:themeColor="text1"/>
        </w:rPr>
      </w:pPr>
      <w:r w:rsidRPr="002D64FF">
        <w:rPr>
          <w:rStyle w:val="afc"/>
          <w:color w:val="000000" w:themeColor="text1"/>
        </w:rPr>
        <w:footnoteRef/>
      </w:r>
      <w:r w:rsidRPr="002D64FF">
        <w:rPr>
          <w:color w:val="000000" w:themeColor="text1"/>
        </w:rPr>
        <w:t xml:space="preserve"> </w:t>
      </w:r>
      <w:r w:rsidRPr="002D64FF">
        <w:rPr>
          <w:rFonts w:hint="eastAsia"/>
          <w:color w:val="000000" w:themeColor="text1"/>
        </w:rPr>
        <w:t>同前註</w:t>
      </w:r>
      <w:r w:rsidRPr="002D64FF">
        <w:rPr>
          <w:rFonts w:hint="eastAsia"/>
          <w:color w:val="000000" w:themeColor="text1"/>
        </w:rPr>
        <w:t>6</w:t>
      </w:r>
      <w:r w:rsidRPr="002D64FF">
        <w:rPr>
          <w:rFonts w:hint="eastAsia"/>
          <w:color w:val="000000" w:themeColor="text1"/>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C0FCD"/>
    <w:multiLevelType w:val="hybridMultilevel"/>
    <w:tmpl w:val="AB9064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D6D4175"/>
    <w:multiLevelType w:val="hybridMultilevel"/>
    <w:tmpl w:val="2792971E"/>
    <w:lvl w:ilvl="0" w:tplc="25DA63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9662DEA"/>
    <w:multiLevelType w:val="hybridMultilevel"/>
    <w:tmpl w:val="261098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F210C4D"/>
    <w:multiLevelType w:val="hybridMultilevel"/>
    <w:tmpl w:val="B98A61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2E54415"/>
    <w:multiLevelType w:val="hybridMultilevel"/>
    <w:tmpl w:val="4F083F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9DD7EEF"/>
    <w:multiLevelType w:val="hybridMultilevel"/>
    <w:tmpl w:val="C7F6B8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DE052DA"/>
    <w:multiLevelType w:val="hybridMultilevel"/>
    <w:tmpl w:val="9A0676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1"/>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4"/>
  </w:num>
  <w:num w:numId="19">
    <w:abstractNumId w:val="4"/>
    <w:lvlOverride w:ilvl="0">
      <w:startOverride w:val="1"/>
    </w:lvlOverride>
  </w:num>
  <w:num w:numId="20">
    <w:abstractNumId w:val="3"/>
  </w:num>
  <w:num w:numId="21">
    <w:abstractNumId w:val="4"/>
  </w:num>
  <w:num w:numId="22">
    <w:abstractNumId w:val="9"/>
  </w:num>
  <w:num w:numId="23">
    <w:abstractNumId w:val="6"/>
  </w:num>
  <w:num w:numId="24">
    <w:abstractNumId w:val="10"/>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1"/>
  </w:num>
  <w:num w:numId="29">
    <w:abstractNumId w:val="11"/>
  </w:num>
  <w:num w:numId="30">
    <w:abstractNumId w:val="8"/>
  </w:num>
  <w:num w:numId="31">
    <w:abstractNumId w:val="8"/>
  </w:num>
  <w:num w:numId="32">
    <w:abstractNumId w:val="3"/>
  </w:num>
  <w:num w:numId="33">
    <w:abstractNumId w:val="3"/>
  </w:num>
  <w:num w:numId="34">
    <w:abstractNumId w:val="3"/>
  </w:num>
  <w:num w:numId="35">
    <w:abstractNumId w:val="2"/>
  </w:num>
  <w:num w:numId="36">
    <w:abstractNumId w:val="7"/>
  </w:num>
  <w:num w:numId="37">
    <w:abstractNumId w:val="0"/>
  </w:num>
  <w:num w:numId="38">
    <w:abstractNumId w:val="13"/>
  </w:num>
  <w:num w:numId="39">
    <w:abstractNumId w:val="12"/>
  </w:num>
  <w:num w:numId="40">
    <w:abstractNumId w:val="14"/>
  </w:num>
  <w:num w:numId="41">
    <w:abstractNumId w:val="5"/>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377C"/>
    <w:rsid w:val="000246F7"/>
    <w:rsid w:val="0003114D"/>
    <w:rsid w:val="00036D76"/>
    <w:rsid w:val="00050778"/>
    <w:rsid w:val="000512D1"/>
    <w:rsid w:val="00053659"/>
    <w:rsid w:val="00057F32"/>
    <w:rsid w:val="00057F34"/>
    <w:rsid w:val="00062A25"/>
    <w:rsid w:val="00063AFF"/>
    <w:rsid w:val="000707F1"/>
    <w:rsid w:val="00073CB5"/>
    <w:rsid w:val="0007425C"/>
    <w:rsid w:val="00077553"/>
    <w:rsid w:val="00080040"/>
    <w:rsid w:val="000849FF"/>
    <w:rsid w:val="000851A2"/>
    <w:rsid w:val="00090F9A"/>
    <w:rsid w:val="0009352E"/>
    <w:rsid w:val="00096B96"/>
    <w:rsid w:val="00097136"/>
    <w:rsid w:val="000A2437"/>
    <w:rsid w:val="000A2F3F"/>
    <w:rsid w:val="000A6BF1"/>
    <w:rsid w:val="000B0B4A"/>
    <w:rsid w:val="000B279A"/>
    <w:rsid w:val="000B61D2"/>
    <w:rsid w:val="000B70A7"/>
    <w:rsid w:val="000C495F"/>
    <w:rsid w:val="000D203C"/>
    <w:rsid w:val="000D5A59"/>
    <w:rsid w:val="000E3DEB"/>
    <w:rsid w:val="000E6431"/>
    <w:rsid w:val="000F0D35"/>
    <w:rsid w:val="000F21A5"/>
    <w:rsid w:val="00102B9F"/>
    <w:rsid w:val="00112637"/>
    <w:rsid w:val="0012001E"/>
    <w:rsid w:val="00123739"/>
    <w:rsid w:val="00126A55"/>
    <w:rsid w:val="00131BCA"/>
    <w:rsid w:val="00133AA2"/>
    <w:rsid w:val="00133F08"/>
    <w:rsid w:val="001345E6"/>
    <w:rsid w:val="001378B0"/>
    <w:rsid w:val="00142E00"/>
    <w:rsid w:val="0014403F"/>
    <w:rsid w:val="00152793"/>
    <w:rsid w:val="001545A9"/>
    <w:rsid w:val="001637C7"/>
    <w:rsid w:val="00164023"/>
    <w:rsid w:val="0016480E"/>
    <w:rsid w:val="00174297"/>
    <w:rsid w:val="00177518"/>
    <w:rsid w:val="001817B3"/>
    <w:rsid w:val="00183014"/>
    <w:rsid w:val="0019363A"/>
    <w:rsid w:val="001959C2"/>
    <w:rsid w:val="001A2891"/>
    <w:rsid w:val="001A7968"/>
    <w:rsid w:val="001B0218"/>
    <w:rsid w:val="001B3483"/>
    <w:rsid w:val="001B3C1E"/>
    <w:rsid w:val="001B4494"/>
    <w:rsid w:val="001B48EB"/>
    <w:rsid w:val="001C0D8B"/>
    <w:rsid w:val="001C0DA8"/>
    <w:rsid w:val="001D1E2F"/>
    <w:rsid w:val="001E0D8A"/>
    <w:rsid w:val="001E67BA"/>
    <w:rsid w:val="001E74C2"/>
    <w:rsid w:val="001F5A48"/>
    <w:rsid w:val="001F6260"/>
    <w:rsid w:val="00200007"/>
    <w:rsid w:val="002020C2"/>
    <w:rsid w:val="002030A5"/>
    <w:rsid w:val="00203131"/>
    <w:rsid w:val="00203ABB"/>
    <w:rsid w:val="00204634"/>
    <w:rsid w:val="00212E88"/>
    <w:rsid w:val="00213C9C"/>
    <w:rsid w:val="0022009E"/>
    <w:rsid w:val="0022425C"/>
    <w:rsid w:val="002246DE"/>
    <w:rsid w:val="002330C6"/>
    <w:rsid w:val="002421B5"/>
    <w:rsid w:val="0025106C"/>
    <w:rsid w:val="00252BC4"/>
    <w:rsid w:val="00254014"/>
    <w:rsid w:val="0026504D"/>
    <w:rsid w:val="00266ECB"/>
    <w:rsid w:val="00273A2F"/>
    <w:rsid w:val="00275884"/>
    <w:rsid w:val="00280986"/>
    <w:rsid w:val="00281ECE"/>
    <w:rsid w:val="002831C7"/>
    <w:rsid w:val="002840C6"/>
    <w:rsid w:val="00286B1B"/>
    <w:rsid w:val="00295174"/>
    <w:rsid w:val="00296172"/>
    <w:rsid w:val="00296B92"/>
    <w:rsid w:val="002A2C22"/>
    <w:rsid w:val="002A5B1C"/>
    <w:rsid w:val="002A6CEC"/>
    <w:rsid w:val="002A6F08"/>
    <w:rsid w:val="002B02EB"/>
    <w:rsid w:val="002B314C"/>
    <w:rsid w:val="002C0602"/>
    <w:rsid w:val="002C0F04"/>
    <w:rsid w:val="002D5C16"/>
    <w:rsid w:val="002D64FF"/>
    <w:rsid w:val="002E53B4"/>
    <w:rsid w:val="002F3DFF"/>
    <w:rsid w:val="002F5E05"/>
    <w:rsid w:val="00317053"/>
    <w:rsid w:val="0032109C"/>
    <w:rsid w:val="00321D6A"/>
    <w:rsid w:val="00322B45"/>
    <w:rsid w:val="00323809"/>
    <w:rsid w:val="00323D41"/>
    <w:rsid w:val="00325414"/>
    <w:rsid w:val="003272D9"/>
    <w:rsid w:val="003302F1"/>
    <w:rsid w:val="00336AD2"/>
    <w:rsid w:val="0033772E"/>
    <w:rsid w:val="00344215"/>
    <w:rsid w:val="0034470E"/>
    <w:rsid w:val="00352DB0"/>
    <w:rsid w:val="00355FC6"/>
    <w:rsid w:val="0036003C"/>
    <w:rsid w:val="00362AA8"/>
    <w:rsid w:val="00371833"/>
    <w:rsid w:val="00371ED3"/>
    <w:rsid w:val="0037728A"/>
    <w:rsid w:val="00380B7D"/>
    <w:rsid w:val="00381A99"/>
    <w:rsid w:val="003829C2"/>
    <w:rsid w:val="00384724"/>
    <w:rsid w:val="003919B7"/>
    <w:rsid w:val="00391D57"/>
    <w:rsid w:val="00392292"/>
    <w:rsid w:val="00393F18"/>
    <w:rsid w:val="00396EC5"/>
    <w:rsid w:val="003A34B4"/>
    <w:rsid w:val="003A5B7B"/>
    <w:rsid w:val="003A7A58"/>
    <w:rsid w:val="003B1017"/>
    <w:rsid w:val="003B3C07"/>
    <w:rsid w:val="003B54FE"/>
    <w:rsid w:val="003B5A03"/>
    <w:rsid w:val="003B6775"/>
    <w:rsid w:val="003C589A"/>
    <w:rsid w:val="003C5FE2"/>
    <w:rsid w:val="003D05FB"/>
    <w:rsid w:val="003D1B16"/>
    <w:rsid w:val="003D45BF"/>
    <w:rsid w:val="003D508A"/>
    <w:rsid w:val="003D537F"/>
    <w:rsid w:val="003D7B75"/>
    <w:rsid w:val="003E0208"/>
    <w:rsid w:val="003E4B57"/>
    <w:rsid w:val="003F27E1"/>
    <w:rsid w:val="003F437A"/>
    <w:rsid w:val="003F5C2B"/>
    <w:rsid w:val="003F6371"/>
    <w:rsid w:val="004023E9"/>
    <w:rsid w:val="00413F83"/>
    <w:rsid w:val="00414653"/>
    <w:rsid w:val="0041490C"/>
    <w:rsid w:val="00416191"/>
    <w:rsid w:val="00416721"/>
    <w:rsid w:val="00421EF0"/>
    <w:rsid w:val="004224FA"/>
    <w:rsid w:val="00423D07"/>
    <w:rsid w:val="00423E5C"/>
    <w:rsid w:val="0042473A"/>
    <w:rsid w:val="004255DB"/>
    <w:rsid w:val="0044346F"/>
    <w:rsid w:val="0044379C"/>
    <w:rsid w:val="00451E78"/>
    <w:rsid w:val="0046520A"/>
    <w:rsid w:val="004672AB"/>
    <w:rsid w:val="004714FE"/>
    <w:rsid w:val="00485CDE"/>
    <w:rsid w:val="00495053"/>
    <w:rsid w:val="004A1F59"/>
    <w:rsid w:val="004A29BE"/>
    <w:rsid w:val="004A3225"/>
    <w:rsid w:val="004A33EE"/>
    <w:rsid w:val="004A3AA8"/>
    <w:rsid w:val="004B13C7"/>
    <w:rsid w:val="004B3F14"/>
    <w:rsid w:val="004B6457"/>
    <w:rsid w:val="004B778F"/>
    <w:rsid w:val="004C2C84"/>
    <w:rsid w:val="004C3A0A"/>
    <w:rsid w:val="004C5DD4"/>
    <w:rsid w:val="004D141F"/>
    <w:rsid w:val="004D25F4"/>
    <w:rsid w:val="004D6310"/>
    <w:rsid w:val="004D7967"/>
    <w:rsid w:val="004E0062"/>
    <w:rsid w:val="004E05A1"/>
    <w:rsid w:val="004E229A"/>
    <w:rsid w:val="004F2BF4"/>
    <w:rsid w:val="004F5E57"/>
    <w:rsid w:val="004F662F"/>
    <w:rsid w:val="004F6710"/>
    <w:rsid w:val="00502849"/>
    <w:rsid w:val="00504334"/>
    <w:rsid w:val="005104D7"/>
    <w:rsid w:val="00510B9E"/>
    <w:rsid w:val="00523BA9"/>
    <w:rsid w:val="00531D2C"/>
    <w:rsid w:val="00536BC2"/>
    <w:rsid w:val="005425E1"/>
    <w:rsid w:val="005427C5"/>
    <w:rsid w:val="00542CF6"/>
    <w:rsid w:val="00553C03"/>
    <w:rsid w:val="00563692"/>
    <w:rsid w:val="005701B5"/>
    <w:rsid w:val="00571349"/>
    <w:rsid w:val="00580F34"/>
    <w:rsid w:val="005903BC"/>
    <w:rsid w:val="005908B8"/>
    <w:rsid w:val="0059512E"/>
    <w:rsid w:val="005A333E"/>
    <w:rsid w:val="005A6184"/>
    <w:rsid w:val="005A6DD2"/>
    <w:rsid w:val="005C37DD"/>
    <w:rsid w:val="005C385D"/>
    <w:rsid w:val="005C7FE4"/>
    <w:rsid w:val="005D3B20"/>
    <w:rsid w:val="005D71F2"/>
    <w:rsid w:val="005E5C68"/>
    <w:rsid w:val="005E65C0"/>
    <w:rsid w:val="005F0390"/>
    <w:rsid w:val="00612023"/>
    <w:rsid w:val="00614190"/>
    <w:rsid w:val="00622A99"/>
    <w:rsid w:val="00622E67"/>
    <w:rsid w:val="00623AD9"/>
    <w:rsid w:val="006259B8"/>
    <w:rsid w:val="00626EDC"/>
    <w:rsid w:val="00630FFC"/>
    <w:rsid w:val="00632CAD"/>
    <w:rsid w:val="00633076"/>
    <w:rsid w:val="00635417"/>
    <w:rsid w:val="00635B10"/>
    <w:rsid w:val="006470EC"/>
    <w:rsid w:val="0065598E"/>
    <w:rsid w:val="00655AF2"/>
    <w:rsid w:val="006568BE"/>
    <w:rsid w:val="0066025D"/>
    <w:rsid w:val="00661CF3"/>
    <w:rsid w:val="006669A1"/>
    <w:rsid w:val="00673591"/>
    <w:rsid w:val="006773EC"/>
    <w:rsid w:val="00680504"/>
    <w:rsid w:val="00680D77"/>
    <w:rsid w:val="00681CD9"/>
    <w:rsid w:val="00683E30"/>
    <w:rsid w:val="00687024"/>
    <w:rsid w:val="00696415"/>
    <w:rsid w:val="006A4E3B"/>
    <w:rsid w:val="006B03A2"/>
    <w:rsid w:val="006B634A"/>
    <w:rsid w:val="006D2459"/>
    <w:rsid w:val="006D3691"/>
    <w:rsid w:val="006D4907"/>
    <w:rsid w:val="006E2DCE"/>
    <w:rsid w:val="006E6A40"/>
    <w:rsid w:val="006F3563"/>
    <w:rsid w:val="006F42B9"/>
    <w:rsid w:val="006F6103"/>
    <w:rsid w:val="00704E00"/>
    <w:rsid w:val="007071BE"/>
    <w:rsid w:val="007209E7"/>
    <w:rsid w:val="00724ABA"/>
    <w:rsid w:val="00726182"/>
    <w:rsid w:val="00732329"/>
    <w:rsid w:val="007337CA"/>
    <w:rsid w:val="00734CE4"/>
    <w:rsid w:val="00735123"/>
    <w:rsid w:val="00741837"/>
    <w:rsid w:val="007453E6"/>
    <w:rsid w:val="00746628"/>
    <w:rsid w:val="0075243E"/>
    <w:rsid w:val="0075709B"/>
    <w:rsid w:val="0076417B"/>
    <w:rsid w:val="007666F5"/>
    <w:rsid w:val="0077309D"/>
    <w:rsid w:val="007774EE"/>
    <w:rsid w:val="00781822"/>
    <w:rsid w:val="00783F21"/>
    <w:rsid w:val="00787159"/>
    <w:rsid w:val="00791668"/>
    <w:rsid w:val="00791AA1"/>
    <w:rsid w:val="007A3793"/>
    <w:rsid w:val="007A5CEF"/>
    <w:rsid w:val="007A7D51"/>
    <w:rsid w:val="007C0271"/>
    <w:rsid w:val="007C061A"/>
    <w:rsid w:val="007C1BA2"/>
    <w:rsid w:val="007D20E9"/>
    <w:rsid w:val="007D7881"/>
    <w:rsid w:val="007D7E3A"/>
    <w:rsid w:val="007E043F"/>
    <w:rsid w:val="007E0E10"/>
    <w:rsid w:val="007E0EF5"/>
    <w:rsid w:val="007E4768"/>
    <w:rsid w:val="007E5BDD"/>
    <w:rsid w:val="007E777B"/>
    <w:rsid w:val="007F2070"/>
    <w:rsid w:val="00801CE6"/>
    <w:rsid w:val="008037E7"/>
    <w:rsid w:val="008053F5"/>
    <w:rsid w:val="00810198"/>
    <w:rsid w:val="0081321D"/>
    <w:rsid w:val="00815DA8"/>
    <w:rsid w:val="0082194D"/>
    <w:rsid w:val="00826EF5"/>
    <w:rsid w:val="00831693"/>
    <w:rsid w:val="00840104"/>
    <w:rsid w:val="00841FC5"/>
    <w:rsid w:val="00845709"/>
    <w:rsid w:val="00856698"/>
    <w:rsid w:val="008576BD"/>
    <w:rsid w:val="00860463"/>
    <w:rsid w:val="008620C9"/>
    <w:rsid w:val="00864994"/>
    <w:rsid w:val="008703EE"/>
    <w:rsid w:val="008733DA"/>
    <w:rsid w:val="00875C8C"/>
    <w:rsid w:val="008773A1"/>
    <w:rsid w:val="008813B4"/>
    <w:rsid w:val="00882148"/>
    <w:rsid w:val="008850E4"/>
    <w:rsid w:val="00886706"/>
    <w:rsid w:val="00886C9E"/>
    <w:rsid w:val="008A12F5"/>
    <w:rsid w:val="008A288A"/>
    <w:rsid w:val="008A6FD7"/>
    <w:rsid w:val="008B1587"/>
    <w:rsid w:val="008B1B01"/>
    <w:rsid w:val="008B3BCD"/>
    <w:rsid w:val="008B4841"/>
    <w:rsid w:val="008B6DF8"/>
    <w:rsid w:val="008C106C"/>
    <w:rsid w:val="008C10F1"/>
    <w:rsid w:val="008C1E99"/>
    <w:rsid w:val="008D18DF"/>
    <w:rsid w:val="008D22C3"/>
    <w:rsid w:val="008D3B1E"/>
    <w:rsid w:val="008E0085"/>
    <w:rsid w:val="008E2AA6"/>
    <w:rsid w:val="008E311B"/>
    <w:rsid w:val="008F46E7"/>
    <w:rsid w:val="008F6DD1"/>
    <w:rsid w:val="008F6F0B"/>
    <w:rsid w:val="00906679"/>
    <w:rsid w:val="00907BA7"/>
    <w:rsid w:val="0091064E"/>
    <w:rsid w:val="00911FC5"/>
    <w:rsid w:val="00931A10"/>
    <w:rsid w:val="00932AE0"/>
    <w:rsid w:val="00945245"/>
    <w:rsid w:val="00947967"/>
    <w:rsid w:val="00963FB2"/>
    <w:rsid w:val="00965200"/>
    <w:rsid w:val="009668B3"/>
    <w:rsid w:val="00971471"/>
    <w:rsid w:val="009810FC"/>
    <w:rsid w:val="009849C2"/>
    <w:rsid w:val="00984D24"/>
    <w:rsid w:val="009858EB"/>
    <w:rsid w:val="00987080"/>
    <w:rsid w:val="00987ADB"/>
    <w:rsid w:val="009A0D1F"/>
    <w:rsid w:val="009A2D16"/>
    <w:rsid w:val="009A5693"/>
    <w:rsid w:val="009B0046"/>
    <w:rsid w:val="009C0ED0"/>
    <w:rsid w:val="009C12A5"/>
    <w:rsid w:val="009C1440"/>
    <w:rsid w:val="009C2107"/>
    <w:rsid w:val="009C5D9E"/>
    <w:rsid w:val="009D2C3E"/>
    <w:rsid w:val="009D760E"/>
    <w:rsid w:val="009E0625"/>
    <w:rsid w:val="009E3034"/>
    <w:rsid w:val="009E549F"/>
    <w:rsid w:val="009F1120"/>
    <w:rsid w:val="009F28A8"/>
    <w:rsid w:val="009F3809"/>
    <w:rsid w:val="009F473E"/>
    <w:rsid w:val="009F682A"/>
    <w:rsid w:val="00A02227"/>
    <w:rsid w:val="00A022BE"/>
    <w:rsid w:val="00A02B52"/>
    <w:rsid w:val="00A13760"/>
    <w:rsid w:val="00A16A16"/>
    <w:rsid w:val="00A231D3"/>
    <w:rsid w:val="00A24C95"/>
    <w:rsid w:val="00A26094"/>
    <w:rsid w:val="00A301BF"/>
    <w:rsid w:val="00A302B2"/>
    <w:rsid w:val="00A31A65"/>
    <w:rsid w:val="00A331B4"/>
    <w:rsid w:val="00A3484E"/>
    <w:rsid w:val="00A36ADA"/>
    <w:rsid w:val="00A40FE8"/>
    <w:rsid w:val="00A438D8"/>
    <w:rsid w:val="00A473F5"/>
    <w:rsid w:val="00A51F9D"/>
    <w:rsid w:val="00A52370"/>
    <w:rsid w:val="00A5416A"/>
    <w:rsid w:val="00A55F3A"/>
    <w:rsid w:val="00A639F4"/>
    <w:rsid w:val="00A81A32"/>
    <w:rsid w:val="00A835BD"/>
    <w:rsid w:val="00A97B15"/>
    <w:rsid w:val="00AA42D5"/>
    <w:rsid w:val="00AB2FAB"/>
    <w:rsid w:val="00AB4C9E"/>
    <w:rsid w:val="00AB5C14"/>
    <w:rsid w:val="00AC1EE7"/>
    <w:rsid w:val="00AC333F"/>
    <w:rsid w:val="00AC585C"/>
    <w:rsid w:val="00AD1925"/>
    <w:rsid w:val="00AE067D"/>
    <w:rsid w:val="00AE1257"/>
    <w:rsid w:val="00AF1181"/>
    <w:rsid w:val="00AF27E3"/>
    <w:rsid w:val="00AF2F79"/>
    <w:rsid w:val="00AF4653"/>
    <w:rsid w:val="00AF7DB7"/>
    <w:rsid w:val="00B11F5A"/>
    <w:rsid w:val="00B215F5"/>
    <w:rsid w:val="00B21D6F"/>
    <w:rsid w:val="00B25EE7"/>
    <w:rsid w:val="00B443E4"/>
    <w:rsid w:val="00B563EA"/>
    <w:rsid w:val="00B56CD0"/>
    <w:rsid w:val="00B60E51"/>
    <w:rsid w:val="00B63A54"/>
    <w:rsid w:val="00B64EC3"/>
    <w:rsid w:val="00B77D18"/>
    <w:rsid w:val="00B8313A"/>
    <w:rsid w:val="00B83C6B"/>
    <w:rsid w:val="00B93503"/>
    <w:rsid w:val="00BA31E8"/>
    <w:rsid w:val="00BA47CD"/>
    <w:rsid w:val="00BA55E0"/>
    <w:rsid w:val="00BA5F3E"/>
    <w:rsid w:val="00BA6BD4"/>
    <w:rsid w:val="00BB2655"/>
    <w:rsid w:val="00BB2F43"/>
    <w:rsid w:val="00BB3752"/>
    <w:rsid w:val="00BB6688"/>
    <w:rsid w:val="00BB7D52"/>
    <w:rsid w:val="00BC26D4"/>
    <w:rsid w:val="00BC64F2"/>
    <w:rsid w:val="00BD4303"/>
    <w:rsid w:val="00BD7D5D"/>
    <w:rsid w:val="00BF2A42"/>
    <w:rsid w:val="00C03D8C"/>
    <w:rsid w:val="00C0484B"/>
    <w:rsid w:val="00C055EC"/>
    <w:rsid w:val="00C10DC9"/>
    <w:rsid w:val="00C12FB3"/>
    <w:rsid w:val="00C1502B"/>
    <w:rsid w:val="00C171CF"/>
    <w:rsid w:val="00C17341"/>
    <w:rsid w:val="00C24EEF"/>
    <w:rsid w:val="00C25CF6"/>
    <w:rsid w:val="00C26C36"/>
    <w:rsid w:val="00C32768"/>
    <w:rsid w:val="00C32E84"/>
    <w:rsid w:val="00C431DF"/>
    <w:rsid w:val="00C456BD"/>
    <w:rsid w:val="00C51F0C"/>
    <w:rsid w:val="00C530DC"/>
    <w:rsid w:val="00C5350D"/>
    <w:rsid w:val="00C6123C"/>
    <w:rsid w:val="00C65C59"/>
    <w:rsid w:val="00C65EAB"/>
    <w:rsid w:val="00C7084D"/>
    <w:rsid w:val="00C7315E"/>
    <w:rsid w:val="00C7582B"/>
    <w:rsid w:val="00C75895"/>
    <w:rsid w:val="00C75BE0"/>
    <w:rsid w:val="00C83C9F"/>
    <w:rsid w:val="00C86866"/>
    <w:rsid w:val="00C94840"/>
    <w:rsid w:val="00CA6AC8"/>
    <w:rsid w:val="00CB027F"/>
    <w:rsid w:val="00CC4A47"/>
    <w:rsid w:val="00CC5ED5"/>
    <w:rsid w:val="00CC6297"/>
    <w:rsid w:val="00CC7690"/>
    <w:rsid w:val="00CD1986"/>
    <w:rsid w:val="00CE4D5C"/>
    <w:rsid w:val="00CF05DA"/>
    <w:rsid w:val="00CF5568"/>
    <w:rsid w:val="00CF58EB"/>
    <w:rsid w:val="00D0106E"/>
    <w:rsid w:val="00D0516D"/>
    <w:rsid w:val="00D06383"/>
    <w:rsid w:val="00D20E85"/>
    <w:rsid w:val="00D24615"/>
    <w:rsid w:val="00D27557"/>
    <w:rsid w:val="00D27A51"/>
    <w:rsid w:val="00D324AC"/>
    <w:rsid w:val="00D37842"/>
    <w:rsid w:val="00D42DC2"/>
    <w:rsid w:val="00D537E1"/>
    <w:rsid w:val="00D55BB2"/>
    <w:rsid w:val="00D6091A"/>
    <w:rsid w:val="00D6695F"/>
    <w:rsid w:val="00D75644"/>
    <w:rsid w:val="00D81656"/>
    <w:rsid w:val="00D83D87"/>
    <w:rsid w:val="00D868D7"/>
    <w:rsid w:val="00D86A30"/>
    <w:rsid w:val="00D962D9"/>
    <w:rsid w:val="00D97CB4"/>
    <w:rsid w:val="00D97DD4"/>
    <w:rsid w:val="00DA5A8A"/>
    <w:rsid w:val="00DB0761"/>
    <w:rsid w:val="00DB26CD"/>
    <w:rsid w:val="00DB3135"/>
    <w:rsid w:val="00DB441C"/>
    <w:rsid w:val="00DB44AF"/>
    <w:rsid w:val="00DC1F58"/>
    <w:rsid w:val="00DC339B"/>
    <w:rsid w:val="00DC5D40"/>
    <w:rsid w:val="00DC6794"/>
    <w:rsid w:val="00DD30E9"/>
    <w:rsid w:val="00DD4F47"/>
    <w:rsid w:val="00DD7FBB"/>
    <w:rsid w:val="00DE0B9F"/>
    <w:rsid w:val="00DE4238"/>
    <w:rsid w:val="00DE42B9"/>
    <w:rsid w:val="00DE636E"/>
    <w:rsid w:val="00DE657F"/>
    <w:rsid w:val="00DF1218"/>
    <w:rsid w:val="00DF6462"/>
    <w:rsid w:val="00E02FA0"/>
    <w:rsid w:val="00E036DC"/>
    <w:rsid w:val="00E0622F"/>
    <w:rsid w:val="00E10454"/>
    <w:rsid w:val="00E112E5"/>
    <w:rsid w:val="00E16E1B"/>
    <w:rsid w:val="00E21CC7"/>
    <w:rsid w:val="00E24D9E"/>
    <w:rsid w:val="00E24DF2"/>
    <w:rsid w:val="00E25849"/>
    <w:rsid w:val="00E30BEA"/>
    <w:rsid w:val="00E3197E"/>
    <w:rsid w:val="00E342F8"/>
    <w:rsid w:val="00E351ED"/>
    <w:rsid w:val="00E41B72"/>
    <w:rsid w:val="00E438E6"/>
    <w:rsid w:val="00E4725B"/>
    <w:rsid w:val="00E519AC"/>
    <w:rsid w:val="00E6034B"/>
    <w:rsid w:val="00E6549E"/>
    <w:rsid w:val="00E65EDE"/>
    <w:rsid w:val="00E70F81"/>
    <w:rsid w:val="00E77055"/>
    <w:rsid w:val="00E77460"/>
    <w:rsid w:val="00E83ABC"/>
    <w:rsid w:val="00E844F2"/>
    <w:rsid w:val="00E84837"/>
    <w:rsid w:val="00E92FCB"/>
    <w:rsid w:val="00E96132"/>
    <w:rsid w:val="00E973E6"/>
    <w:rsid w:val="00EA147F"/>
    <w:rsid w:val="00EA3B0E"/>
    <w:rsid w:val="00EC74D6"/>
    <w:rsid w:val="00ED03AB"/>
    <w:rsid w:val="00ED0CAC"/>
    <w:rsid w:val="00ED121A"/>
    <w:rsid w:val="00ED1CD4"/>
    <w:rsid w:val="00ED1D2B"/>
    <w:rsid w:val="00ED5A8D"/>
    <w:rsid w:val="00ED64B5"/>
    <w:rsid w:val="00EE7CCA"/>
    <w:rsid w:val="00F16A14"/>
    <w:rsid w:val="00F231DC"/>
    <w:rsid w:val="00F24099"/>
    <w:rsid w:val="00F362D7"/>
    <w:rsid w:val="00F37D7B"/>
    <w:rsid w:val="00F5314C"/>
    <w:rsid w:val="00F635DD"/>
    <w:rsid w:val="00F63A09"/>
    <w:rsid w:val="00F6627B"/>
    <w:rsid w:val="00F734F2"/>
    <w:rsid w:val="00F75052"/>
    <w:rsid w:val="00F804D3"/>
    <w:rsid w:val="00F81515"/>
    <w:rsid w:val="00F81CD2"/>
    <w:rsid w:val="00F82641"/>
    <w:rsid w:val="00F86E03"/>
    <w:rsid w:val="00F90CE8"/>
    <w:rsid w:val="00F90F18"/>
    <w:rsid w:val="00F937E4"/>
    <w:rsid w:val="00F95EE7"/>
    <w:rsid w:val="00FA04D9"/>
    <w:rsid w:val="00FA39E6"/>
    <w:rsid w:val="00FA7BC9"/>
    <w:rsid w:val="00FB378E"/>
    <w:rsid w:val="00FB37F1"/>
    <w:rsid w:val="00FB47C0"/>
    <w:rsid w:val="00FB501B"/>
    <w:rsid w:val="00FB7770"/>
    <w:rsid w:val="00FD3B91"/>
    <w:rsid w:val="00FD576B"/>
    <w:rsid w:val="00FD579E"/>
    <w:rsid w:val="00FD5A6C"/>
    <w:rsid w:val="00FE4516"/>
    <w:rsid w:val="00FF32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7FC55A"/>
  <w15:docId w15:val="{42062FDD-AD2C-4C34-A28C-BF5CDC988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C51F0C"/>
    <w:pPr>
      <w:overflowPunct/>
      <w:autoSpaceDE/>
      <w:autoSpaceDN/>
      <w:snapToGrid w:val="0"/>
      <w:jc w:val="left"/>
    </w:pPr>
    <w:rPr>
      <w:rFonts w:ascii="Times New Roman"/>
      <w:sz w:val="20"/>
    </w:rPr>
  </w:style>
  <w:style w:type="character" w:customStyle="1" w:styleId="afb">
    <w:name w:val="註腳文字 字元"/>
    <w:basedOn w:val="a7"/>
    <w:link w:val="afa"/>
    <w:uiPriority w:val="99"/>
    <w:rsid w:val="00C51F0C"/>
    <w:rPr>
      <w:rFonts w:eastAsia="標楷體"/>
      <w:kern w:val="2"/>
    </w:rPr>
  </w:style>
  <w:style w:type="character" w:styleId="afc">
    <w:name w:val="footnote reference"/>
    <w:aliases w:val="FR,Ref,de nota al pie,註腳內容,Error-Fußnotenzeichen5,Error-Fußnotenzeichen6,Error-Fußnotenzeichen3"/>
    <w:basedOn w:val="a7"/>
    <w:uiPriority w:val="99"/>
    <w:unhideWhenUsed/>
    <w:rsid w:val="00C51F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epart.moe.edu.tw/ed2200/News_Content.aspx?n=90774906111B0527&amp;s=5BD50DE475CEF94A" TargetMode="External"/><Relationship Id="rId1" Type="http://schemas.openxmlformats.org/officeDocument/2006/relationships/hyperlink" Target="https://depart.moe.edu.tw/ED2200/News_Content.aspx?n=90774906111B0527&amp;s=CDB88327CE5DAC0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66273-BE73-45DF-A522-5593A5D17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32</Pages>
  <Words>2948</Words>
  <Characters>16804</Characters>
  <Application>Microsoft Office Word</Application>
  <DocSecurity>0</DocSecurity>
  <Lines>140</Lines>
  <Paragraphs>39</Paragraphs>
  <ScaleCrop>false</ScaleCrop>
  <Company>cy</Company>
  <LinksUpToDate>false</LinksUpToDate>
  <CharactersWithSpaces>19713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高惠君</dc:creator>
  <cp:lastModifiedBy>江明潔</cp:lastModifiedBy>
  <cp:revision>2</cp:revision>
  <cp:lastPrinted>2021-06-18T05:47:00Z</cp:lastPrinted>
  <dcterms:created xsi:type="dcterms:W3CDTF">2021-07-27T08:51:00Z</dcterms:created>
  <dcterms:modified xsi:type="dcterms:W3CDTF">2021-07-27T08:51:00Z</dcterms:modified>
</cp:coreProperties>
</file>